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F654E" w14:textId="61E0A853" w:rsidR="00FD37C3" w:rsidRPr="00FD37C3" w:rsidRDefault="00E6459E" w:rsidP="00C3795C">
      <w:pPr>
        <w:pStyle w:val="AHPRADocumenttitle"/>
        <w:rPr>
          <w:b/>
          <w:noProof/>
          <w:lang w:val="en-GB" w:eastAsia="en-GB"/>
        </w:rPr>
      </w:pPr>
      <w:r>
        <w:rPr>
          <w:noProof/>
          <w:color w:val="FF0000"/>
          <w:lang w:val="en-GB" w:eastAsia="en-GB"/>
        </w:rPr>
        <mc:AlternateContent>
          <mc:Choice Requires="wps">
            <w:drawing>
              <wp:anchor distT="4294967295" distB="4294967295" distL="114300" distR="114300" simplePos="0" relativeHeight="251657728" behindDoc="0" locked="0" layoutInCell="1" allowOverlap="1" wp14:anchorId="54B10214" wp14:editId="6E522EF7">
                <wp:simplePos x="0" y="0"/>
                <wp:positionH relativeFrom="column">
                  <wp:posOffset>-48260</wp:posOffset>
                </wp:positionH>
                <wp:positionV relativeFrom="paragraph">
                  <wp:posOffset>473074</wp:posOffset>
                </wp:positionV>
                <wp:extent cx="320421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737BA7" id="_x0000_t32" coordsize="21600,21600" o:spt="32" o:oned="t" path="m,l21600,21600e" filled="f">
                <v:path arrowok="t" fillok="f" o:connecttype="none"/>
                <o:lock v:ext="edit" shapetype="t"/>
              </v:shapetype>
              <v:shape id="AutoShape 3" o:spid="_x0000_s1026" type="#_x0000_t32" style="position:absolute;margin-left:-3.8pt;margin-top:37.25pt;width:252.3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"/>
            </w:pict>
          </mc:Fallback>
        </mc:AlternateContent>
      </w:r>
      <w:r w:rsidR="00675A8E">
        <w:rPr>
          <w:b/>
          <w:noProof/>
          <w:lang w:val="en-GB" w:eastAsia="en-GB"/>
        </w:rPr>
        <w:t xml:space="preserve"> </w:t>
      </w:r>
      <w:r w:rsidR="00FD37C3" w:rsidRPr="00FD37C3">
        <w:rPr>
          <w:b/>
          <w:noProof/>
          <w:lang w:val="en-GB" w:eastAsia="en-GB"/>
        </w:rPr>
        <w:t>AGENCY PLAN</w:t>
      </w:r>
    </w:p>
    <w:p w14:paraId="2AEE26A5" w14:textId="77777777" w:rsidR="00B41ACF" w:rsidRPr="00B41ACF" w:rsidRDefault="00B41ACF" w:rsidP="00B41ACF">
      <w:pPr>
        <w:pStyle w:val="AHPRADocumentsubheading"/>
        <w:rPr>
          <w:sz w:val="4"/>
          <w:szCs w:val="4"/>
        </w:rPr>
      </w:pPr>
    </w:p>
    <w:p w14:paraId="0D4D6275" w14:textId="77777777" w:rsidR="00FC2881" w:rsidRPr="00B41ACF" w:rsidRDefault="00E02874" w:rsidP="00B41ACF">
      <w:pPr>
        <w:pStyle w:val="AHPRADocumentsubheading"/>
        <w:rPr>
          <w:b/>
        </w:rPr>
      </w:pPr>
      <w:bookmarkStart w:id="0" w:name="_GoBack"/>
      <w:r>
        <w:rPr>
          <w:b/>
        </w:rPr>
        <w:t xml:space="preserve">Joint </w:t>
      </w:r>
      <w:r w:rsidR="00FD37C3" w:rsidRPr="00B41ACF">
        <w:rPr>
          <w:b/>
        </w:rPr>
        <w:t>Information Publication Scheme Agency Plan</w:t>
      </w:r>
    </w:p>
    <w:bookmarkEnd w:id="0"/>
    <w:p w14:paraId="6CC6E629" w14:textId="69361432" w:rsidR="00C3795C" w:rsidRPr="00316724" w:rsidRDefault="00510DCB" w:rsidP="00316724">
      <w:pPr>
        <w:pStyle w:val="AHPRAbody"/>
        <w:spacing w:after="360"/>
      </w:pPr>
      <w:r>
        <w:t>May</w:t>
      </w:r>
      <w:r w:rsidR="00B41ACF">
        <w:t xml:space="preserve"> 2019</w:t>
      </w:r>
    </w:p>
    <w:p w14:paraId="2578B3EC" w14:textId="77777777" w:rsidR="00FD37C3" w:rsidRPr="00B41ACF" w:rsidRDefault="00FD37C3" w:rsidP="00134877">
      <w:pPr>
        <w:pStyle w:val="AHPRANumberedsubheadinglevel1"/>
        <w:numPr>
          <w:ilvl w:val="0"/>
          <w:numId w:val="9"/>
        </w:numPr>
      </w:pPr>
      <w:r w:rsidRPr="00B41ACF">
        <w:t>Introduction</w:t>
      </w:r>
    </w:p>
    <w:p w14:paraId="229B367C" w14:textId="77777777" w:rsidR="00FD37C3" w:rsidRPr="00B41ACF" w:rsidRDefault="00FD37C3" w:rsidP="00B41ACF">
      <w:pPr>
        <w:pStyle w:val="AHPRAbody"/>
      </w:pPr>
      <w:r w:rsidRPr="00B41ACF">
        <w:t>The Health Practitione</w:t>
      </w:r>
      <w:r w:rsidR="00937C9C">
        <w:t>r Regulation National Law</w:t>
      </w:r>
      <w:r w:rsidRPr="00B41ACF">
        <w:t xml:space="preserve"> (National Law) establishes the National Registration and Accreditation Scheme to provide for the reg</w:t>
      </w:r>
      <w:r w:rsidR="00937C9C">
        <w:t>istration and regulation of health practitioners across 15 professions</w:t>
      </w:r>
      <w:r w:rsidRPr="00B41ACF">
        <w:t xml:space="preserve">. </w:t>
      </w:r>
    </w:p>
    <w:p w14:paraId="3785ED0B" w14:textId="77777777" w:rsidR="00FD37C3" w:rsidRPr="00B41ACF" w:rsidRDefault="00FD37C3" w:rsidP="00B41ACF">
      <w:pPr>
        <w:pStyle w:val="AHPRAbody"/>
      </w:pPr>
      <w:r w:rsidRPr="00B41ACF">
        <w:t xml:space="preserve">The National Law establishes </w:t>
      </w:r>
      <w:r w:rsidR="00937C9C">
        <w:t>a National Board for each regulated profession. National Boards develop codes and guidelines for professions, are involved in the accreditation of education providers and regulate the professions by making decisions about registration. T</w:t>
      </w:r>
      <w:r w:rsidRPr="00B41ACF">
        <w:t>he Australian Health Practitioner Regulation Agency (AHPRA)</w:t>
      </w:r>
      <w:r w:rsidR="00937C9C">
        <w:t xml:space="preserve"> supports each National Board to perform its functions. AHPRA provides administrative and secretariat support and collects information to inform decision-making. AHPRA is governed by</w:t>
      </w:r>
      <w:r w:rsidRPr="00B41ACF">
        <w:t xml:space="preserve"> the Agency Management Committee (AMan</w:t>
      </w:r>
      <w:r w:rsidR="00937C9C">
        <w:t>C)</w:t>
      </w:r>
      <w:r w:rsidRPr="00B41ACF">
        <w:t>.</w:t>
      </w:r>
    </w:p>
    <w:p w14:paraId="27E3891A" w14:textId="77777777" w:rsidR="00FD37C3" w:rsidRPr="00B41ACF" w:rsidRDefault="00937C9C" w:rsidP="00E614E3">
      <w:pPr>
        <w:pStyle w:val="AHPRAbody"/>
      </w:pPr>
      <w:r>
        <w:t>The National Law provides that</w:t>
      </w:r>
      <w:r w:rsidR="00FD37C3" w:rsidRPr="00B41ACF">
        <w:t xml:space="preserve"> the </w:t>
      </w:r>
      <w:r w:rsidR="00FD37C3" w:rsidRPr="00937C9C">
        <w:rPr>
          <w:i/>
        </w:rPr>
        <w:t>Freedom of Information Act 1982</w:t>
      </w:r>
      <w:r w:rsidR="00FD37C3" w:rsidRPr="00B41ACF">
        <w:t xml:space="preserve"> (Cth) (FOI Act) applies</w:t>
      </w:r>
      <w:r>
        <w:t xml:space="preserve">, as modified by the Health Practitioner Regulation National Law Regulation, </w:t>
      </w:r>
      <w:r w:rsidR="00FD37C3" w:rsidRPr="00B41ACF">
        <w:t>to AHPRA, the AManC and each of the National Boards (the agencies)</w:t>
      </w:r>
      <w:r>
        <w:t>.</w:t>
      </w:r>
      <w:r w:rsidR="001F722C">
        <w:rPr>
          <w:rStyle w:val="FootnoteReference"/>
        </w:rPr>
        <w:footnoteReference w:id="2"/>
      </w:r>
    </w:p>
    <w:p w14:paraId="5F0F7692" w14:textId="77777777" w:rsidR="00FD37C3" w:rsidRPr="00B41ACF" w:rsidRDefault="00FD37C3" w:rsidP="00B41ACF">
      <w:pPr>
        <w:pStyle w:val="AHPRAbody"/>
      </w:pPr>
      <w:r w:rsidRPr="00B41ACF">
        <w:t>The FOI Act establishes the Information Publication Scheme (IPS), which requires agencies to publish information publication plans (agency plan) and specific categories of information</w:t>
      </w:r>
      <w:r w:rsidR="003211F0">
        <w:t>.</w:t>
      </w:r>
      <w:r w:rsidR="003211F0">
        <w:rPr>
          <w:rStyle w:val="FootnoteReference"/>
        </w:rPr>
        <w:footnoteReference w:id="3"/>
      </w:r>
      <w:r w:rsidRPr="00B41ACF">
        <w:t xml:space="preserve"> </w:t>
      </w:r>
    </w:p>
    <w:p w14:paraId="6F44ADDB" w14:textId="77777777" w:rsidR="00FD37C3" w:rsidRPr="00B41ACF" w:rsidRDefault="00FD37C3" w:rsidP="00B41ACF">
      <w:pPr>
        <w:pStyle w:val="AHPRAbody"/>
      </w:pPr>
      <w:r w:rsidRPr="00B41ACF">
        <w:t xml:space="preserve">This joint agency plan is created </w:t>
      </w:r>
      <w:r w:rsidR="00E02874">
        <w:t xml:space="preserve">in accordance with </w:t>
      </w:r>
      <w:r w:rsidRPr="00B41ACF">
        <w:t>the FOI Act</w:t>
      </w:r>
      <w:r w:rsidR="00E02874">
        <w:rPr>
          <w:rStyle w:val="FootnoteReference"/>
        </w:rPr>
        <w:footnoteReference w:id="4"/>
      </w:r>
      <w:r w:rsidRPr="00B41ACF">
        <w:t xml:space="preserve"> to outline how AHPRA, the National Boards and AManC will comply with the IPS by addressing:  </w:t>
      </w:r>
    </w:p>
    <w:p w14:paraId="38CE9D33" w14:textId="77777777" w:rsidR="00FD37C3" w:rsidRPr="00B41ACF" w:rsidRDefault="003211F0" w:rsidP="00B41ACF">
      <w:pPr>
        <w:pStyle w:val="AHPRABulletlevel1"/>
        <w:ind w:left="369" w:hanging="369"/>
      </w:pPr>
      <w:r>
        <w:t xml:space="preserve">the </w:t>
      </w:r>
      <w:r w:rsidR="00FD37C3" w:rsidRPr="00B41ACF">
        <w:t xml:space="preserve">administration of IPS entries </w:t>
      </w:r>
    </w:p>
    <w:p w14:paraId="69718411" w14:textId="77777777" w:rsidR="00FD37C3" w:rsidRPr="00B41ACF" w:rsidRDefault="00FD37C3" w:rsidP="00B41ACF">
      <w:pPr>
        <w:pStyle w:val="AHPRABulletlevel1"/>
        <w:ind w:left="369" w:hanging="369"/>
      </w:pPr>
      <w:r w:rsidRPr="00B41ACF">
        <w:t xml:space="preserve">information required to be published </w:t>
      </w:r>
    </w:p>
    <w:p w14:paraId="42E47883" w14:textId="77777777" w:rsidR="00FD37C3" w:rsidRPr="00B41ACF" w:rsidRDefault="00FD37C3" w:rsidP="00B41ACF">
      <w:pPr>
        <w:pStyle w:val="AHPRABulletlevel1"/>
        <w:ind w:left="369" w:hanging="369"/>
      </w:pPr>
      <w:r w:rsidRPr="00B41ACF">
        <w:t xml:space="preserve">other information to be published </w:t>
      </w:r>
    </w:p>
    <w:p w14:paraId="51F0087D" w14:textId="77777777" w:rsidR="00FD37C3" w:rsidRPr="00B41ACF" w:rsidRDefault="00A96885" w:rsidP="00B41ACF">
      <w:pPr>
        <w:pStyle w:val="AHPRABulletlevel1"/>
        <w:ind w:left="369" w:hanging="369"/>
      </w:pPr>
      <w:r>
        <w:t>information architecture, and</w:t>
      </w:r>
    </w:p>
    <w:p w14:paraId="00828785" w14:textId="77777777" w:rsidR="00FD37C3" w:rsidRPr="00B41ACF" w:rsidRDefault="00FD37C3" w:rsidP="00E614E3">
      <w:pPr>
        <w:pStyle w:val="AHPRABulletlevel1"/>
        <w:spacing w:after="200"/>
        <w:ind w:left="369" w:hanging="369"/>
      </w:pPr>
      <w:r w:rsidRPr="00B41ACF">
        <w:t>IPS compliance review.</w:t>
      </w:r>
    </w:p>
    <w:p w14:paraId="2A95A035" w14:textId="77777777" w:rsidR="00FD37C3" w:rsidRPr="00B41ACF" w:rsidRDefault="00FD37C3" w:rsidP="00B41ACF">
      <w:pPr>
        <w:pStyle w:val="AHPRAbody"/>
      </w:pPr>
      <w:r w:rsidRPr="00B41ACF">
        <w:t xml:space="preserve">Although the IPS has been in place for Australian Government agencies since 1 May 2011, the requirement for </w:t>
      </w:r>
      <w:r w:rsidR="003211F0">
        <w:t>National Boards,</w:t>
      </w:r>
      <w:r w:rsidRPr="00B41ACF">
        <w:t xml:space="preserve"> AManC </w:t>
      </w:r>
      <w:r w:rsidR="003211F0">
        <w:t xml:space="preserve">and AHPRA </w:t>
      </w:r>
      <w:r w:rsidRPr="00B41ACF">
        <w:t>to pub</w:t>
      </w:r>
      <w:r w:rsidR="003211F0">
        <w:t>lish information under the IPS commenced on</w:t>
      </w:r>
      <w:r w:rsidR="00F015B4">
        <w:t xml:space="preserve"> 1 June 2019</w:t>
      </w:r>
      <w:r w:rsidRPr="00B41ACF">
        <w:t>.</w:t>
      </w:r>
      <w:r w:rsidR="003211F0">
        <w:rPr>
          <w:rStyle w:val="FootnoteReference"/>
        </w:rPr>
        <w:footnoteReference w:id="5"/>
      </w:r>
    </w:p>
    <w:p w14:paraId="492FCF25" w14:textId="77777777" w:rsidR="00FD37C3" w:rsidRDefault="00613718" w:rsidP="00B41ACF">
      <w:pPr>
        <w:pStyle w:val="AHPRAbody"/>
      </w:pPr>
      <w:r>
        <w:t xml:space="preserve">National Boards, </w:t>
      </w:r>
      <w:r w:rsidR="00FD37C3" w:rsidRPr="00B41ACF">
        <w:t xml:space="preserve">AManC </w:t>
      </w:r>
      <w:r>
        <w:t xml:space="preserve">and AHPRA </w:t>
      </w:r>
      <w:r w:rsidR="00FD37C3" w:rsidRPr="00B41ACF">
        <w:t xml:space="preserve">are committed to </w:t>
      </w:r>
      <w:r w:rsidR="00047EE7">
        <w:t>promoting public access to agency information in a manner that is consistent with the objectives and requirements of the FOI Act. This includes promoting a pro-disclosure culture and creating a foundation for open and transparent administration of the National Registration and Accreditation Scheme.</w:t>
      </w:r>
    </w:p>
    <w:p w14:paraId="4A2AA521" w14:textId="77777777" w:rsidR="00316724" w:rsidRPr="00B41ACF" w:rsidRDefault="00316724" w:rsidP="00B41ACF">
      <w:pPr>
        <w:pStyle w:val="AHPRAbody"/>
      </w:pPr>
    </w:p>
    <w:p w14:paraId="610DCDAF" w14:textId="77777777" w:rsidR="00FD37C3" w:rsidRPr="00E02874" w:rsidRDefault="00FD37C3" w:rsidP="00134877">
      <w:pPr>
        <w:pStyle w:val="AHPRANumberedsubheadinglevel1"/>
        <w:numPr>
          <w:ilvl w:val="0"/>
          <w:numId w:val="9"/>
        </w:numPr>
      </w:pPr>
      <w:r w:rsidRPr="00E02874">
        <w:lastRenderedPageBreak/>
        <w:t>Purpose</w:t>
      </w:r>
    </w:p>
    <w:p w14:paraId="6998A596" w14:textId="77777777" w:rsidR="00FD37C3" w:rsidRDefault="00047EE7" w:rsidP="00FD37C3">
      <w:pPr>
        <w:rPr>
          <w:rFonts w:cs="Arial"/>
          <w:sz w:val="20"/>
          <w:szCs w:val="20"/>
        </w:rPr>
      </w:pPr>
      <w:r>
        <w:rPr>
          <w:rFonts w:cs="Arial"/>
          <w:sz w:val="20"/>
          <w:szCs w:val="20"/>
        </w:rPr>
        <w:t>This agency plan</w:t>
      </w:r>
      <w:r w:rsidR="00FD37C3">
        <w:rPr>
          <w:rFonts w:cs="Arial"/>
          <w:sz w:val="20"/>
          <w:szCs w:val="20"/>
        </w:rPr>
        <w:t xml:space="preserve">: </w:t>
      </w:r>
    </w:p>
    <w:p w14:paraId="201564BA" w14:textId="77777777" w:rsidR="00810C07" w:rsidRDefault="00810C07" w:rsidP="00810C07">
      <w:pPr>
        <w:pStyle w:val="AHPRABulletlevel1"/>
        <w:ind w:left="369" w:hanging="369"/>
      </w:pPr>
      <w:r>
        <w:t>establishes our shared commitment to implementing the IPS in a way that furthers the objectives of the FOI Act</w:t>
      </w:r>
    </w:p>
    <w:p w14:paraId="6FC6095C" w14:textId="77777777" w:rsidR="00FD37C3" w:rsidRPr="00E02874" w:rsidRDefault="00FD37C3" w:rsidP="00E02874">
      <w:pPr>
        <w:pStyle w:val="AHPRABulletlevel1"/>
        <w:ind w:left="369" w:hanging="369"/>
      </w:pPr>
      <w:r w:rsidRPr="00E02874">
        <w:t>assist</w:t>
      </w:r>
      <w:r w:rsidR="00047EE7">
        <w:t>s</w:t>
      </w:r>
      <w:r w:rsidRPr="00E02874">
        <w:t xml:space="preserve"> National Boards</w:t>
      </w:r>
      <w:r w:rsidR="00047EE7">
        <w:t xml:space="preserve">, </w:t>
      </w:r>
      <w:r w:rsidRPr="00E02874">
        <w:t xml:space="preserve">AManC </w:t>
      </w:r>
      <w:r w:rsidR="00047EE7">
        <w:t>and AHPRA to publish</w:t>
      </w:r>
      <w:r w:rsidRPr="00E02874">
        <w:t xml:space="preserve"> IPS</w:t>
      </w:r>
      <w:r w:rsidR="00047EE7">
        <w:t xml:space="preserve"> information in a manner that ensures ongoing compliance with the FOI Act</w:t>
      </w:r>
    </w:p>
    <w:p w14:paraId="1B620DCD" w14:textId="77777777" w:rsidR="00FD37C3" w:rsidRDefault="00047EE7" w:rsidP="00E02874">
      <w:pPr>
        <w:pStyle w:val="AHPRABulletlevel1"/>
        <w:ind w:left="369" w:hanging="369"/>
      </w:pPr>
      <w:r>
        <w:t>describes information that is</w:t>
      </w:r>
      <w:r w:rsidR="00FD37C3" w:rsidRPr="00E02874">
        <w:t xml:space="preserve"> proposed to be published </w:t>
      </w:r>
      <w:r>
        <w:t>under the IPS</w:t>
      </w:r>
    </w:p>
    <w:p w14:paraId="1BB84339" w14:textId="77777777" w:rsidR="00047EE7" w:rsidRDefault="00047EE7" w:rsidP="00E02874">
      <w:pPr>
        <w:pStyle w:val="AHPRABulletlevel1"/>
        <w:ind w:left="369" w:hanging="369"/>
      </w:pPr>
      <w:r>
        <w:t>outlines where IPS information will be published</w:t>
      </w:r>
      <w:r w:rsidR="00810C07">
        <w:t>, and</w:t>
      </w:r>
    </w:p>
    <w:p w14:paraId="06F79BB5" w14:textId="77777777" w:rsidR="00047EE7" w:rsidRPr="00E02874" w:rsidRDefault="00047EE7" w:rsidP="00E02874">
      <w:pPr>
        <w:pStyle w:val="AHPRABulletlevel1"/>
        <w:ind w:left="369" w:hanging="369"/>
      </w:pPr>
      <w:r>
        <w:t>sets out how IPS compliance will be recorded and governed</w:t>
      </w:r>
    </w:p>
    <w:p w14:paraId="641D127E" w14:textId="77777777" w:rsidR="00FD37C3" w:rsidRPr="00E02874" w:rsidRDefault="00FD37C3" w:rsidP="00134877">
      <w:pPr>
        <w:pStyle w:val="AHPRANumberedsubheadinglevel1"/>
        <w:numPr>
          <w:ilvl w:val="0"/>
          <w:numId w:val="9"/>
        </w:numPr>
      </w:pPr>
      <w:r w:rsidRPr="00E02874">
        <w:t>Objectives</w:t>
      </w:r>
    </w:p>
    <w:p w14:paraId="4A5B5E43" w14:textId="77777777" w:rsidR="00FD37C3" w:rsidRDefault="00810C07" w:rsidP="00FD37C3">
      <w:pPr>
        <w:rPr>
          <w:rFonts w:cs="Arial"/>
          <w:sz w:val="20"/>
          <w:szCs w:val="20"/>
        </w:rPr>
      </w:pPr>
      <w:r>
        <w:rPr>
          <w:rFonts w:cs="Arial"/>
          <w:sz w:val="20"/>
          <w:szCs w:val="20"/>
        </w:rPr>
        <w:t>In implementing the IPS we aim to:</w:t>
      </w:r>
    </w:p>
    <w:p w14:paraId="2E3C1F29" w14:textId="77777777" w:rsidR="00FD37C3" w:rsidRPr="00E02874" w:rsidRDefault="00FD37C3" w:rsidP="00E02874">
      <w:pPr>
        <w:pStyle w:val="AHPRABulletlevel1"/>
        <w:ind w:left="369" w:hanging="369"/>
      </w:pPr>
      <w:r w:rsidRPr="00E02874">
        <w:t>manage our IPS entries</w:t>
      </w:r>
      <w:r w:rsidR="00810C07">
        <w:t xml:space="preserve"> in an accountable manner</w:t>
      </w:r>
    </w:p>
    <w:p w14:paraId="5384342C" w14:textId="77777777" w:rsidR="00FD37C3" w:rsidRPr="00E02874" w:rsidRDefault="00FD37C3" w:rsidP="00E02874">
      <w:pPr>
        <w:pStyle w:val="AHPRABulletlevel1"/>
        <w:ind w:left="369" w:hanging="369"/>
      </w:pPr>
      <w:r w:rsidRPr="00E02874">
        <w:t xml:space="preserve">identify and publish all information required to be published </w:t>
      </w:r>
      <w:r w:rsidR="00810C07">
        <w:t>under the IPS</w:t>
      </w:r>
      <w:r w:rsidR="00810C07">
        <w:rPr>
          <w:rStyle w:val="FootnoteReference"/>
        </w:rPr>
        <w:footnoteReference w:id="6"/>
      </w:r>
    </w:p>
    <w:p w14:paraId="11D25261" w14:textId="77777777" w:rsidR="00FD37C3" w:rsidRPr="00E02874" w:rsidRDefault="00810C07" w:rsidP="00E02874">
      <w:pPr>
        <w:pStyle w:val="AHPRABulletlevel1"/>
        <w:ind w:left="369" w:hanging="369"/>
      </w:pPr>
      <w:r>
        <w:t>promote openness and transparency by building a culture that encourages the disclosure of</w:t>
      </w:r>
      <w:r w:rsidR="00FD37C3" w:rsidRPr="00E02874">
        <w:t xml:space="preserve"> information</w:t>
      </w:r>
      <w:r>
        <w:rPr>
          <w:rStyle w:val="FootnoteReference"/>
        </w:rPr>
        <w:footnoteReference w:id="7"/>
      </w:r>
    </w:p>
    <w:p w14:paraId="4CAF1746" w14:textId="77777777" w:rsidR="00FD37C3" w:rsidRPr="00E02874" w:rsidRDefault="00810C07" w:rsidP="00E02874">
      <w:pPr>
        <w:pStyle w:val="AHPRABulletlevel1"/>
        <w:ind w:left="369" w:hanging="369"/>
      </w:pPr>
      <w:r>
        <w:t xml:space="preserve">ensure that the </w:t>
      </w:r>
      <w:r w:rsidR="00FD37C3" w:rsidRPr="00E02874">
        <w:t xml:space="preserve">information </w:t>
      </w:r>
      <w:r>
        <w:t>we publish</w:t>
      </w:r>
      <w:r w:rsidR="00FD37C3" w:rsidRPr="00E02874">
        <w:t xml:space="preserve"> is accurate, up-to-date and complete</w:t>
      </w:r>
      <w:r>
        <w:rPr>
          <w:rStyle w:val="FootnoteReference"/>
        </w:rPr>
        <w:footnoteReference w:id="8"/>
      </w:r>
      <w:r>
        <w:t xml:space="preserve"> </w:t>
      </w:r>
    </w:p>
    <w:p w14:paraId="7C6DF78E" w14:textId="2A807E38" w:rsidR="007D08BD" w:rsidRPr="00E02874" w:rsidRDefault="00FD37C3" w:rsidP="007D08BD">
      <w:pPr>
        <w:pStyle w:val="AHPRABulletlevel1"/>
        <w:spacing w:after="200"/>
        <w:ind w:left="369" w:hanging="369"/>
      </w:pPr>
      <w:r w:rsidRPr="00E02874">
        <w:t xml:space="preserve">ensure that the information </w:t>
      </w:r>
      <w:r w:rsidR="00810C07">
        <w:t xml:space="preserve">we </w:t>
      </w:r>
      <w:r w:rsidRPr="00E02874">
        <w:t>publish</w:t>
      </w:r>
      <w:r w:rsidR="00810C07">
        <w:t xml:space="preserve"> in compliance with the IPS </w:t>
      </w:r>
      <w:r w:rsidRPr="00E02874">
        <w:t>is easily discoverable, understandable and accessible.</w:t>
      </w:r>
    </w:p>
    <w:p w14:paraId="18C5A3F0" w14:textId="77777777" w:rsidR="007D08BD" w:rsidRPr="009A0A91" w:rsidRDefault="007D08BD" w:rsidP="00134877">
      <w:pPr>
        <w:pStyle w:val="AHPRANumberedsubheadinglevel1"/>
        <w:numPr>
          <w:ilvl w:val="0"/>
          <w:numId w:val="9"/>
        </w:numPr>
      </w:pPr>
      <w:r w:rsidRPr="009A0A91">
        <w:t xml:space="preserve">Administration of IPS entries </w:t>
      </w:r>
    </w:p>
    <w:p w14:paraId="712EFC56" w14:textId="65A05052" w:rsidR="007D08BD" w:rsidRDefault="007D08BD" w:rsidP="007D08BD">
      <w:pPr>
        <w:rPr>
          <w:rFonts w:cs="Arial"/>
          <w:sz w:val="20"/>
          <w:szCs w:val="20"/>
        </w:rPr>
      </w:pPr>
      <w:r>
        <w:rPr>
          <w:rFonts w:cs="Arial"/>
          <w:sz w:val="20"/>
          <w:szCs w:val="20"/>
        </w:rPr>
        <w:t>We maintain a register of information published to our IPS.</w:t>
      </w:r>
    </w:p>
    <w:p w14:paraId="32935A64" w14:textId="41568337" w:rsidR="007D08BD" w:rsidRDefault="00EE1685" w:rsidP="007D08BD">
      <w:pPr>
        <w:rPr>
          <w:rFonts w:cs="Arial"/>
          <w:sz w:val="20"/>
          <w:szCs w:val="20"/>
        </w:rPr>
      </w:pPr>
      <w:r>
        <w:rPr>
          <w:rFonts w:cs="Arial"/>
          <w:sz w:val="20"/>
          <w:szCs w:val="20"/>
        </w:rPr>
        <w:t xml:space="preserve">Our </w:t>
      </w:r>
      <w:r w:rsidR="007D08BD">
        <w:rPr>
          <w:rFonts w:cs="Arial"/>
          <w:sz w:val="20"/>
          <w:szCs w:val="20"/>
        </w:rPr>
        <w:t>senior managers are responsible for ensuring that documents within their control are maintained, recorded on the register and published appropriately.</w:t>
      </w:r>
    </w:p>
    <w:p w14:paraId="59FF7E93" w14:textId="00463BB1" w:rsidR="007D08BD" w:rsidRDefault="00EE1685" w:rsidP="007D08BD">
      <w:pPr>
        <w:rPr>
          <w:rFonts w:cs="Arial"/>
          <w:sz w:val="20"/>
          <w:szCs w:val="20"/>
        </w:rPr>
      </w:pPr>
      <w:r>
        <w:rPr>
          <w:rFonts w:cs="Arial"/>
          <w:sz w:val="20"/>
          <w:szCs w:val="20"/>
        </w:rPr>
        <w:t>Managers</w:t>
      </w:r>
      <w:r w:rsidR="007D08BD">
        <w:rPr>
          <w:rFonts w:cs="Arial"/>
          <w:sz w:val="20"/>
          <w:szCs w:val="20"/>
        </w:rPr>
        <w:t xml:space="preserve"> are accountable to Executive Directors and, through these positions, to the Chief Executive Officer (CEO).</w:t>
      </w:r>
    </w:p>
    <w:p w14:paraId="39A7BBD9" w14:textId="06A264C0" w:rsidR="007D08BD" w:rsidRDefault="007D08BD" w:rsidP="007D08BD">
      <w:pPr>
        <w:rPr>
          <w:rFonts w:cs="Arial"/>
          <w:sz w:val="20"/>
          <w:szCs w:val="20"/>
        </w:rPr>
      </w:pPr>
      <w:r>
        <w:rPr>
          <w:rFonts w:cs="Arial"/>
          <w:sz w:val="20"/>
          <w:szCs w:val="20"/>
        </w:rPr>
        <w:t xml:space="preserve">Our National Information Release Unit (NIRU) assists National Boards, AManC and AHPRA to collect, use and disclose information appropriately.  NIRU advises and assists </w:t>
      </w:r>
      <w:r w:rsidR="00EE1685">
        <w:rPr>
          <w:rFonts w:cs="Arial"/>
          <w:sz w:val="20"/>
          <w:szCs w:val="20"/>
        </w:rPr>
        <w:t>managers</w:t>
      </w:r>
      <w:r>
        <w:rPr>
          <w:rFonts w:cs="Arial"/>
          <w:sz w:val="20"/>
          <w:szCs w:val="20"/>
        </w:rPr>
        <w:t xml:space="preserve"> to make IPS decisions and assists in assuring ongoing compliance with our obligations under the FOI Act.</w:t>
      </w:r>
    </w:p>
    <w:p w14:paraId="72DE43A1" w14:textId="216CB55E" w:rsidR="007D08BD" w:rsidRDefault="007D08BD" w:rsidP="007D08BD">
      <w:pPr>
        <w:rPr>
          <w:rFonts w:cs="Arial"/>
          <w:sz w:val="20"/>
          <w:szCs w:val="20"/>
        </w:rPr>
      </w:pPr>
      <w:r>
        <w:rPr>
          <w:rFonts w:cs="Arial"/>
          <w:sz w:val="20"/>
          <w:szCs w:val="20"/>
        </w:rPr>
        <w:t>NIRU is managed by the Senior Legal Advisor (Information Release). This position is the point of contact for members of the public who have suggestions or concerns about this plan or the information we publish under the IPS. Information about how to contact the Senior Legal Advisor (Information Release) can be found on our IPS webpage.</w:t>
      </w:r>
    </w:p>
    <w:p w14:paraId="6276963D" w14:textId="46397770" w:rsidR="00C83828" w:rsidRDefault="00C83828" w:rsidP="007D08BD">
      <w:pPr>
        <w:rPr>
          <w:rFonts w:cs="Arial"/>
          <w:sz w:val="20"/>
          <w:szCs w:val="20"/>
        </w:rPr>
      </w:pPr>
      <w:r>
        <w:rPr>
          <w:rFonts w:cs="Arial"/>
          <w:sz w:val="20"/>
          <w:szCs w:val="20"/>
        </w:rPr>
        <w:t>The Senior Legal Advisor (Information Release) works with the National Director, Legal Services and the Executive Directors to coordinate IPS implementation, review and reporting activities.</w:t>
      </w:r>
    </w:p>
    <w:p w14:paraId="53D5627C" w14:textId="77777777" w:rsidR="007D08BD" w:rsidRPr="007D08BD" w:rsidRDefault="007D08BD" w:rsidP="007D08BD">
      <w:pPr>
        <w:pStyle w:val="AHPRANumberedsubheadinglevel1"/>
        <w:numPr>
          <w:ilvl w:val="0"/>
          <w:numId w:val="0"/>
        </w:numPr>
        <w:rPr>
          <w:b w:val="0"/>
          <w:color w:val="auto"/>
          <w:u w:val="single"/>
        </w:rPr>
      </w:pPr>
      <w:r w:rsidRPr="007D08BD">
        <w:rPr>
          <w:b w:val="0"/>
          <w:color w:val="auto"/>
          <w:u w:val="single"/>
        </w:rPr>
        <w:t>Information asset management framework</w:t>
      </w:r>
    </w:p>
    <w:p w14:paraId="3C301793" w14:textId="77777777" w:rsidR="007D08BD" w:rsidRDefault="007D08BD" w:rsidP="007D08BD">
      <w:pPr>
        <w:rPr>
          <w:rFonts w:cs="Arial"/>
          <w:sz w:val="20"/>
          <w:szCs w:val="20"/>
        </w:rPr>
      </w:pPr>
      <w:r>
        <w:rPr>
          <w:rFonts w:cs="Arial"/>
          <w:sz w:val="20"/>
          <w:szCs w:val="20"/>
        </w:rPr>
        <w:t>The IPS entries of AHPRA, the National Boards and AManC are published and managed in accordance with the existing information management framework underpinned by corporate strategies, policies and standards.</w:t>
      </w:r>
    </w:p>
    <w:p w14:paraId="1C0524CB" w14:textId="77777777" w:rsidR="007D08BD" w:rsidRDefault="007D08BD" w:rsidP="007D08BD">
      <w:pPr>
        <w:rPr>
          <w:rFonts w:cs="Arial"/>
          <w:sz w:val="20"/>
          <w:szCs w:val="20"/>
        </w:rPr>
      </w:pPr>
      <w:r>
        <w:rPr>
          <w:rFonts w:cs="Arial"/>
          <w:sz w:val="20"/>
          <w:szCs w:val="20"/>
        </w:rPr>
        <w:t>Our arrangements for information management include:</w:t>
      </w:r>
    </w:p>
    <w:p w14:paraId="0C6130AE" w14:textId="77777777" w:rsidR="007D08BD" w:rsidRDefault="007D08BD" w:rsidP="007D08BD">
      <w:pPr>
        <w:pStyle w:val="AHPRABulletlevel1"/>
        <w:ind w:left="369" w:hanging="369"/>
      </w:pPr>
      <w:r w:rsidRPr="008B25B3">
        <w:t>Creating, storing and managing information digitally</w:t>
      </w:r>
    </w:p>
    <w:p w14:paraId="079527C8" w14:textId="77777777" w:rsidR="007D08BD" w:rsidRDefault="007D08BD" w:rsidP="007D08BD">
      <w:pPr>
        <w:pStyle w:val="AHPRABulletlevel1"/>
        <w:ind w:left="369" w:hanging="369"/>
      </w:pPr>
      <w:r>
        <w:t>Following established policies, procedures and processes relating to information and records management</w:t>
      </w:r>
    </w:p>
    <w:p w14:paraId="0023C959" w14:textId="77777777" w:rsidR="007D08BD" w:rsidRDefault="007D08BD" w:rsidP="007D08BD">
      <w:pPr>
        <w:pStyle w:val="AHPRABulletlevel1"/>
        <w:ind w:left="369" w:hanging="369"/>
      </w:pPr>
      <w:r>
        <w:lastRenderedPageBreak/>
        <w:t>Publishing information online in a manner consistent with established policies and procedures relating to preparing, authorising and publishing web content</w:t>
      </w:r>
    </w:p>
    <w:p w14:paraId="77F01CD1" w14:textId="77777777" w:rsidR="007D08BD" w:rsidRPr="008B25B3" w:rsidRDefault="007D08BD" w:rsidP="007D08BD">
      <w:pPr>
        <w:pStyle w:val="AHPRABulletlevel1"/>
        <w:spacing w:after="200"/>
        <w:ind w:left="369" w:hanging="369"/>
      </w:pPr>
      <w:r>
        <w:t>Conforming, to the extent possible, with Web Content Accessibility Guidelines</w:t>
      </w:r>
    </w:p>
    <w:p w14:paraId="518E74B0" w14:textId="5AB1BEC5" w:rsidR="007D08BD" w:rsidRPr="00293F15" w:rsidRDefault="007D08BD" w:rsidP="007D08BD">
      <w:pPr>
        <w:rPr>
          <w:rFonts w:cs="Arial"/>
          <w:sz w:val="20"/>
          <w:szCs w:val="20"/>
        </w:rPr>
      </w:pPr>
      <w:r>
        <w:rPr>
          <w:rFonts w:cs="Arial"/>
          <w:sz w:val="20"/>
          <w:szCs w:val="20"/>
        </w:rPr>
        <w:t xml:space="preserve">National Boards, AManC and AHPRA are subject to </w:t>
      </w:r>
      <w:r w:rsidRPr="00293F15">
        <w:rPr>
          <w:rFonts w:cs="Arial"/>
          <w:sz w:val="20"/>
          <w:szCs w:val="20"/>
        </w:rPr>
        <w:t>the Public Record Office of Victoria (</w:t>
      </w:r>
      <w:r w:rsidRPr="00584AFD">
        <w:rPr>
          <w:rFonts w:cs="Arial"/>
          <w:bCs/>
          <w:sz w:val="20"/>
          <w:szCs w:val="20"/>
        </w:rPr>
        <w:t>PROV</w:t>
      </w:r>
      <w:r w:rsidRPr="00584AFD">
        <w:rPr>
          <w:rFonts w:cs="Arial"/>
          <w:sz w:val="20"/>
          <w:szCs w:val="20"/>
        </w:rPr>
        <w:t>)</w:t>
      </w:r>
      <w:r w:rsidRPr="00293F15">
        <w:rPr>
          <w:rFonts w:cs="Arial"/>
          <w:sz w:val="20"/>
          <w:szCs w:val="20"/>
        </w:rPr>
        <w:t xml:space="preserve"> Retention and Disposal Authority (</w:t>
      </w:r>
      <w:r w:rsidRPr="00584AFD">
        <w:rPr>
          <w:rFonts w:cs="Arial"/>
          <w:bCs/>
          <w:sz w:val="20"/>
          <w:szCs w:val="20"/>
        </w:rPr>
        <w:t>RDA</w:t>
      </w:r>
      <w:r w:rsidRPr="00293F15">
        <w:rPr>
          <w:rFonts w:cs="Arial"/>
          <w:sz w:val="20"/>
          <w:szCs w:val="20"/>
        </w:rPr>
        <w:t>)</w:t>
      </w:r>
      <w:r>
        <w:rPr>
          <w:rFonts w:cs="Arial"/>
          <w:sz w:val="20"/>
          <w:szCs w:val="20"/>
        </w:rPr>
        <w:t xml:space="preserve">, which requires their </w:t>
      </w:r>
      <w:r w:rsidRPr="00293F15">
        <w:rPr>
          <w:rFonts w:cs="Arial"/>
          <w:sz w:val="20"/>
          <w:szCs w:val="20"/>
        </w:rPr>
        <w:t xml:space="preserve">records </w:t>
      </w:r>
      <w:r>
        <w:rPr>
          <w:rFonts w:cs="Arial"/>
          <w:sz w:val="20"/>
          <w:szCs w:val="20"/>
        </w:rPr>
        <w:t xml:space="preserve">to be </w:t>
      </w:r>
      <w:r w:rsidRPr="00293F15">
        <w:rPr>
          <w:rFonts w:cs="Arial"/>
          <w:sz w:val="20"/>
          <w:szCs w:val="20"/>
        </w:rPr>
        <w:t xml:space="preserve">held and dealt with in accordance with the </w:t>
      </w:r>
      <w:r w:rsidRPr="00293F15">
        <w:rPr>
          <w:rFonts w:cs="Arial"/>
          <w:i/>
          <w:iCs/>
          <w:sz w:val="20"/>
          <w:szCs w:val="20"/>
        </w:rPr>
        <w:t xml:space="preserve">Victorian Public Records Act 1973 </w:t>
      </w:r>
      <w:r w:rsidRPr="00293F15">
        <w:rPr>
          <w:rFonts w:cs="Arial"/>
          <w:sz w:val="20"/>
          <w:szCs w:val="20"/>
        </w:rPr>
        <w:t>(Cth) (</w:t>
      </w:r>
      <w:r w:rsidRPr="00584AFD">
        <w:rPr>
          <w:rFonts w:cs="Arial"/>
          <w:bCs/>
          <w:sz w:val="20"/>
          <w:szCs w:val="20"/>
        </w:rPr>
        <w:t>PROS 18/1</w:t>
      </w:r>
      <w:r w:rsidRPr="00293F15">
        <w:rPr>
          <w:rFonts w:cs="Arial"/>
          <w:sz w:val="20"/>
          <w:szCs w:val="20"/>
        </w:rPr>
        <w:t>)</w:t>
      </w:r>
      <w:r>
        <w:rPr>
          <w:rFonts w:cs="Arial"/>
          <w:sz w:val="20"/>
          <w:szCs w:val="20"/>
        </w:rPr>
        <w:t>. T</w:t>
      </w:r>
      <w:r w:rsidRPr="00293F15">
        <w:rPr>
          <w:rFonts w:cs="Arial"/>
          <w:sz w:val="20"/>
          <w:szCs w:val="20"/>
        </w:rPr>
        <w:t xml:space="preserve">he RDA </w:t>
      </w:r>
      <w:r>
        <w:rPr>
          <w:rFonts w:cs="Arial"/>
          <w:sz w:val="20"/>
          <w:szCs w:val="20"/>
        </w:rPr>
        <w:t>/ PROS18/1 applies to</w:t>
      </w:r>
      <w:r w:rsidRPr="00293F15">
        <w:rPr>
          <w:rFonts w:cs="Arial"/>
          <w:sz w:val="20"/>
          <w:szCs w:val="20"/>
        </w:rPr>
        <w:t xml:space="preserve"> all</w:t>
      </w:r>
      <w:r>
        <w:rPr>
          <w:rFonts w:cs="Arial"/>
          <w:sz w:val="20"/>
          <w:szCs w:val="20"/>
        </w:rPr>
        <w:t xml:space="preserve"> agencies under the National Law except </w:t>
      </w:r>
      <w:r w:rsidRPr="00293F15">
        <w:rPr>
          <w:rFonts w:cs="Arial"/>
          <w:sz w:val="20"/>
          <w:szCs w:val="20"/>
        </w:rPr>
        <w:t>records created by predecessor agencies</w:t>
      </w:r>
      <w:r>
        <w:rPr>
          <w:rFonts w:cs="Arial"/>
          <w:sz w:val="20"/>
          <w:szCs w:val="20"/>
        </w:rPr>
        <w:t xml:space="preserve"> (legacy files).  L</w:t>
      </w:r>
      <w:r w:rsidRPr="00293F15">
        <w:rPr>
          <w:rFonts w:cs="Arial"/>
          <w:sz w:val="20"/>
          <w:szCs w:val="20"/>
        </w:rPr>
        <w:t>egacy files</w:t>
      </w:r>
      <w:r>
        <w:rPr>
          <w:rFonts w:cs="Arial"/>
          <w:sz w:val="20"/>
          <w:szCs w:val="20"/>
        </w:rPr>
        <w:t xml:space="preserve"> pre-dating the 1 July 2010</w:t>
      </w:r>
      <w:r w:rsidR="00510DCB">
        <w:rPr>
          <w:rStyle w:val="FootnoteReference"/>
          <w:rFonts w:cs="Arial"/>
          <w:szCs w:val="20"/>
        </w:rPr>
        <w:footnoteReference w:id="9"/>
      </w:r>
      <w:r>
        <w:rPr>
          <w:rFonts w:cs="Arial"/>
          <w:sz w:val="20"/>
          <w:szCs w:val="20"/>
        </w:rPr>
        <w:t xml:space="preserve"> commencement of the National Registration and Accreditation Scheme are managed in keeping with the records management legislation of the relevant </w:t>
      </w:r>
      <w:r w:rsidRPr="00293F15">
        <w:rPr>
          <w:rFonts w:cs="Arial"/>
          <w:sz w:val="20"/>
          <w:szCs w:val="20"/>
        </w:rPr>
        <w:t>participating jurisdiction</w:t>
      </w:r>
      <w:r>
        <w:rPr>
          <w:rFonts w:cs="Arial"/>
          <w:sz w:val="20"/>
          <w:szCs w:val="20"/>
        </w:rPr>
        <w:t>.</w:t>
      </w:r>
    </w:p>
    <w:p w14:paraId="611F686A" w14:textId="77777777" w:rsidR="007D08BD" w:rsidRPr="007D08BD" w:rsidRDefault="007D08BD" w:rsidP="007D08BD">
      <w:pPr>
        <w:pStyle w:val="AHPRANumberedsubheadinglevel1"/>
        <w:numPr>
          <w:ilvl w:val="0"/>
          <w:numId w:val="0"/>
        </w:numPr>
        <w:ind w:left="369" w:hanging="369"/>
        <w:rPr>
          <w:b w:val="0"/>
          <w:color w:val="auto"/>
          <w:u w:val="single"/>
        </w:rPr>
      </w:pPr>
      <w:r w:rsidRPr="007D08BD">
        <w:rPr>
          <w:b w:val="0"/>
          <w:color w:val="auto"/>
          <w:u w:val="single"/>
        </w:rPr>
        <w:t>IPS Register of information</w:t>
      </w:r>
    </w:p>
    <w:p w14:paraId="0CF59A9B" w14:textId="65C1E667" w:rsidR="007D08BD" w:rsidRDefault="007D08BD" w:rsidP="007D08BD">
      <w:pPr>
        <w:rPr>
          <w:rFonts w:cs="Arial"/>
          <w:sz w:val="20"/>
          <w:szCs w:val="20"/>
        </w:rPr>
      </w:pPr>
      <w:r>
        <w:rPr>
          <w:rFonts w:cs="Arial"/>
          <w:sz w:val="20"/>
          <w:szCs w:val="20"/>
        </w:rPr>
        <w:t>AHPRA, the National Boards and AManC maintain a</w:t>
      </w:r>
      <w:r w:rsidR="00EE1685">
        <w:rPr>
          <w:rFonts w:cs="Arial"/>
          <w:sz w:val="20"/>
          <w:szCs w:val="20"/>
        </w:rPr>
        <w:t xml:space="preserve"> register of our IPS information. </w:t>
      </w:r>
      <w:r>
        <w:rPr>
          <w:rFonts w:cs="Arial"/>
          <w:sz w:val="20"/>
          <w:szCs w:val="20"/>
        </w:rPr>
        <w:t>This register records information about the documents that we publish under the IPS. The register contains details about:</w:t>
      </w:r>
    </w:p>
    <w:p w14:paraId="0D88D676" w14:textId="12CC8F99" w:rsidR="00EE1685" w:rsidRDefault="00EE1685" w:rsidP="00EE1685">
      <w:pPr>
        <w:pStyle w:val="AHPRABulletlevel1"/>
        <w:ind w:left="369" w:hanging="369"/>
      </w:pPr>
      <w:r>
        <w:t>the name of the IPS document</w:t>
      </w:r>
    </w:p>
    <w:p w14:paraId="4CADAB23" w14:textId="23FF352F" w:rsidR="00B424E5" w:rsidRDefault="00B424E5" w:rsidP="00EE1685">
      <w:pPr>
        <w:pStyle w:val="AHPRABulletlevel1"/>
        <w:ind w:left="369" w:hanging="369"/>
      </w:pPr>
      <w:r>
        <w:t>the location of the document within our information records management system</w:t>
      </w:r>
    </w:p>
    <w:p w14:paraId="35FA769D" w14:textId="4EC2D919" w:rsidR="007D08BD" w:rsidRPr="00E70F57" w:rsidRDefault="007D08BD" w:rsidP="00EE1685">
      <w:pPr>
        <w:pStyle w:val="AHPRABulletlevel1"/>
        <w:ind w:left="369" w:hanging="369"/>
      </w:pPr>
      <w:r w:rsidRPr="00E70F57">
        <w:t>the business area and officer responsible for the information</w:t>
      </w:r>
      <w:r w:rsidR="00EE1685">
        <w:t>, and</w:t>
      </w:r>
    </w:p>
    <w:p w14:paraId="2BE53513" w14:textId="37BB99AA" w:rsidR="007D08BD" w:rsidRDefault="007D08BD" w:rsidP="007D08BD">
      <w:pPr>
        <w:pStyle w:val="AHPRABulletlevel1"/>
        <w:spacing w:after="200"/>
        <w:ind w:left="369" w:hanging="369"/>
      </w:pPr>
      <w:r>
        <w:t>whether a document</w:t>
      </w:r>
      <w:r w:rsidR="00EE1685">
        <w:t xml:space="preserve"> has been assessed as requiring full or partial publication to the IPS</w:t>
      </w:r>
    </w:p>
    <w:p w14:paraId="28684004" w14:textId="15499BC4" w:rsidR="00EE1685" w:rsidRDefault="00EE1685" w:rsidP="00EE1685">
      <w:pPr>
        <w:pStyle w:val="AHPRABulletlevel1"/>
        <w:numPr>
          <w:ilvl w:val="0"/>
          <w:numId w:val="0"/>
        </w:numPr>
        <w:spacing w:after="200"/>
        <w:rPr>
          <w:rStyle w:val="CommentReference"/>
          <w:sz w:val="20"/>
          <w:szCs w:val="24"/>
        </w:rPr>
      </w:pPr>
      <w:r>
        <w:rPr>
          <w:rStyle w:val="CommentReference"/>
          <w:sz w:val="20"/>
          <w:szCs w:val="24"/>
        </w:rPr>
        <w:t>Additional information about IPS documents is maintained within our Information Records Management (IRM) system. This includes:</w:t>
      </w:r>
    </w:p>
    <w:p w14:paraId="2E6A7639" w14:textId="5D4A71FA" w:rsidR="00EE1685" w:rsidRPr="00E70F57" w:rsidRDefault="00EE1685" w:rsidP="00EE1685">
      <w:pPr>
        <w:pStyle w:val="AHPRABulletlevel1"/>
        <w:ind w:left="369" w:hanging="369"/>
      </w:pPr>
      <w:r w:rsidRPr="00E70F57">
        <w:t>when the document or information was last updated</w:t>
      </w:r>
    </w:p>
    <w:p w14:paraId="454645B1" w14:textId="77777777" w:rsidR="00EE1685" w:rsidRPr="00E70F57" w:rsidRDefault="00EE1685" w:rsidP="00EE1685">
      <w:pPr>
        <w:pStyle w:val="AHPRABulletlevel1"/>
        <w:ind w:left="369" w:hanging="369"/>
      </w:pPr>
      <w:r w:rsidRPr="00E70F57">
        <w:t>formats in which the document is available and file size</w:t>
      </w:r>
    </w:p>
    <w:p w14:paraId="7B81DCA1" w14:textId="25C1E37D" w:rsidR="00EE1685" w:rsidRDefault="00EE1685" w:rsidP="00EE1685">
      <w:pPr>
        <w:pStyle w:val="AHPRABulletlevel1"/>
        <w:ind w:left="369" w:hanging="369"/>
      </w:pPr>
      <w:r w:rsidRPr="00E70F57">
        <w:t>when the information is next scheduled for review</w:t>
      </w:r>
      <w:r w:rsidR="00C83828">
        <w:t>, and</w:t>
      </w:r>
    </w:p>
    <w:p w14:paraId="43E96114" w14:textId="5971BD8E" w:rsidR="00EE1685" w:rsidRPr="00EE1685" w:rsidRDefault="00EE1685" w:rsidP="00EE1685">
      <w:pPr>
        <w:pStyle w:val="AHPRABulletlevel1"/>
        <w:spacing w:after="120"/>
        <w:ind w:left="369" w:hanging="369"/>
        <w:rPr>
          <w:rStyle w:val="CommentReference"/>
          <w:sz w:val="20"/>
          <w:szCs w:val="24"/>
        </w:rPr>
      </w:pPr>
      <w:r w:rsidRPr="00E70F57">
        <w:t>if a document is not published online, who the contact</w:t>
      </w:r>
    </w:p>
    <w:p w14:paraId="26280555" w14:textId="4368F0A8" w:rsidR="007D08BD" w:rsidRPr="007D08BD" w:rsidRDefault="007D08BD" w:rsidP="007D08BD">
      <w:pPr>
        <w:pStyle w:val="AHPRABulletlevel1"/>
        <w:numPr>
          <w:ilvl w:val="0"/>
          <w:numId w:val="0"/>
        </w:numPr>
        <w:spacing w:after="200"/>
        <w:rPr>
          <w:u w:val="single"/>
        </w:rPr>
      </w:pPr>
      <w:r w:rsidRPr="007D08BD">
        <w:rPr>
          <w:u w:val="single"/>
        </w:rPr>
        <w:t>Keeping information up-to-date</w:t>
      </w:r>
    </w:p>
    <w:p w14:paraId="6861512A" w14:textId="77777777" w:rsidR="007D08BD" w:rsidRDefault="007D08BD" w:rsidP="007D08BD">
      <w:pPr>
        <w:rPr>
          <w:rFonts w:cs="Arial"/>
          <w:sz w:val="20"/>
          <w:szCs w:val="20"/>
        </w:rPr>
      </w:pPr>
      <w:r>
        <w:rPr>
          <w:rFonts w:cs="Arial"/>
          <w:sz w:val="20"/>
          <w:szCs w:val="20"/>
        </w:rPr>
        <w:t>AHPRA, the National Boards and AManC ensure that IPS entries are accurate, up-to-date and complete by:</w:t>
      </w:r>
    </w:p>
    <w:p w14:paraId="78739671" w14:textId="77777777" w:rsidR="007D08BD" w:rsidRPr="009539A5" w:rsidRDefault="007D08BD" w:rsidP="007D08BD">
      <w:pPr>
        <w:pStyle w:val="AHPRABulletlevel1"/>
        <w:ind w:left="369" w:hanging="369"/>
      </w:pPr>
      <w:r w:rsidRPr="009539A5">
        <w:t xml:space="preserve">adhering to internal </w:t>
      </w:r>
      <w:r>
        <w:t>policies, procedures and processes</w:t>
      </w:r>
      <w:r w:rsidRPr="009539A5">
        <w:t xml:space="preserve"> concerning:</w:t>
      </w:r>
    </w:p>
    <w:p w14:paraId="055F5342" w14:textId="77777777" w:rsidR="007D08BD" w:rsidRPr="009539A5" w:rsidRDefault="007D08BD" w:rsidP="007D08BD">
      <w:pPr>
        <w:pStyle w:val="AHPRABulletlevel2"/>
      </w:pPr>
      <w:r w:rsidRPr="009539A5">
        <w:t>IPS roles and responsibilities</w:t>
      </w:r>
    </w:p>
    <w:p w14:paraId="3509B52A" w14:textId="77777777" w:rsidR="007D08BD" w:rsidRPr="009539A5" w:rsidRDefault="007D08BD" w:rsidP="007D08BD">
      <w:pPr>
        <w:pStyle w:val="AHPRABulletlevel2"/>
      </w:pPr>
      <w:r w:rsidRPr="009539A5">
        <w:t>IPS content management</w:t>
      </w:r>
    </w:p>
    <w:p w14:paraId="5077C9D9" w14:textId="77777777" w:rsidR="007D08BD" w:rsidRPr="009539A5" w:rsidRDefault="007D08BD" w:rsidP="007D08BD">
      <w:pPr>
        <w:pStyle w:val="AHPRABulletlevel2"/>
      </w:pPr>
      <w:r w:rsidRPr="009539A5">
        <w:t>notification and review process</w:t>
      </w:r>
      <w:r>
        <w:t>es</w:t>
      </w:r>
      <w:r w:rsidRPr="009539A5">
        <w:t xml:space="preserve"> for new IPS content</w:t>
      </w:r>
    </w:p>
    <w:p w14:paraId="1E876F83" w14:textId="77777777" w:rsidR="007D08BD" w:rsidRPr="009539A5" w:rsidRDefault="007D08BD" w:rsidP="007D08BD">
      <w:pPr>
        <w:pStyle w:val="AHPRABulletlevel2"/>
      </w:pPr>
      <w:r>
        <w:t xml:space="preserve">the </w:t>
      </w:r>
      <w:r w:rsidRPr="009539A5">
        <w:t xml:space="preserve">review of existing IPS content </w:t>
      </w:r>
      <w:r>
        <w:t>to ensure that it is up-to-date and relevant</w:t>
      </w:r>
    </w:p>
    <w:p w14:paraId="4CCDBAB9" w14:textId="77777777" w:rsidR="007D08BD" w:rsidRPr="009539A5" w:rsidRDefault="007D08BD" w:rsidP="007D08BD">
      <w:pPr>
        <w:pStyle w:val="AHPRABulletlevel1"/>
        <w:ind w:left="369" w:hanging="369"/>
      </w:pPr>
      <w:r w:rsidRPr="009539A5">
        <w:t>publish</w:t>
      </w:r>
      <w:r>
        <w:t>ing</w:t>
      </w:r>
      <w:r w:rsidRPr="009539A5">
        <w:t xml:space="preserve"> decisions a</w:t>
      </w:r>
      <w:r>
        <w:t>nd documents released as a result of FOI applications</w:t>
      </w:r>
      <w:r>
        <w:rPr>
          <w:rStyle w:val="FootnoteReference"/>
        </w:rPr>
        <w:footnoteReference w:id="10"/>
      </w:r>
    </w:p>
    <w:p w14:paraId="0B8125A6" w14:textId="217C9290" w:rsidR="007D08BD" w:rsidRPr="009539A5" w:rsidRDefault="00C83828" w:rsidP="007D08BD">
      <w:pPr>
        <w:pStyle w:val="AHPRABulletlevel1"/>
        <w:spacing w:after="200"/>
        <w:ind w:left="369" w:hanging="369"/>
      </w:pPr>
      <w:r>
        <w:t>updating the IPS in response to feedback identifying an issue</w:t>
      </w:r>
    </w:p>
    <w:p w14:paraId="728EAA4F" w14:textId="77777777" w:rsidR="003D2344" w:rsidRPr="003D2344" w:rsidRDefault="003D2344" w:rsidP="003D2344">
      <w:pPr>
        <w:pStyle w:val="AHPRABulletlevel1"/>
        <w:numPr>
          <w:ilvl w:val="0"/>
          <w:numId w:val="0"/>
        </w:numPr>
        <w:spacing w:after="200"/>
        <w:rPr>
          <w:szCs w:val="20"/>
          <w:u w:val="single"/>
        </w:rPr>
      </w:pPr>
      <w:r w:rsidRPr="003D2344">
        <w:rPr>
          <w:u w:val="single"/>
        </w:rPr>
        <w:t>Charges</w:t>
      </w:r>
    </w:p>
    <w:p w14:paraId="3E0E8CA2" w14:textId="0B49585A" w:rsidR="003D2344" w:rsidRDefault="003D2344" w:rsidP="003D2344">
      <w:pPr>
        <w:rPr>
          <w:sz w:val="20"/>
          <w:szCs w:val="20"/>
        </w:rPr>
      </w:pPr>
      <w:r>
        <w:rPr>
          <w:sz w:val="20"/>
          <w:szCs w:val="20"/>
        </w:rPr>
        <w:t>We will publish freely accessible information on the IPS website wherever possible. If an IPS document cannot be published in full, the existence of the document will be listed on our IPS webpage, and members of the public can contact AHPRA to seek access.</w:t>
      </w:r>
    </w:p>
    <w:p w14:paraId="66317834" w14:textId="19752564" w:rsidR="003D2344" w:rsidRDefault="003D2344" w:rsidP="003D2344">
      <w:pPr>
        <w:rPr>
          <w:sz w:val="20"/>
          <w:szCs w:val="20"/>
        </w:rPr>
      </w:pPr>
      <w:r>
        <w:rPr>
          <w:sz w:val="20"/>
          <w:szCs w:val="20"/>
        </w:rPr>
        <w:t>We may impose a charge to be reimbursed for certain reproduction or incidental costs. This may include costs involved in preparing a document in redacted form suitable for release, or providing a document in a particular form. In general, AHPRA will not charge for information provided by email. However, if a person requires a document in another format (such as a hard copy document to be sent by post), charges may be applied where the incidental costs for providing the information would be more than $100.</w:t>
      </w:r>
    </w:p>
    <w:p w14:paraId="4DA8F582" w14:textId="60974FB0" w:rsidR="003D2344" w:rsidRDefault="003D2344" w:rsidP="003D2344">
      <w:pPr>
        <w:rPr>
          <w:sz w:val="20"/>
          <w:szCs w:val="20"/>
        </w:rPr>
      </w:pPr>
      <w:r>
        <w:rPr>
          <w:sz w:val="20"/>
          <w:szCs w:val="20"/>
        </w:rPr>
        <w:t xml:space="preserve">The amount and rate of any charge will be calculated in a manner consistent with the </w:t>
      </w:r>
      <w:r>
        <w:rPr>
          <w:i/>
          <w:iCs/>
          <w:sz w:val="20"/>
          <w:szCs w:val="20"/>
        </w:rPr>
        <w:t>Freedom of Information (Charges) Regulations 1982</w:t>
      </w:r>
      <w:r>
        <w:rPr>
          <w:sz w:val="20"/>
          <w:szCs w:val="20"/>
        </w:rPr>
        <w:t xml:space="preserve"> (Cth) (Regulations), as set out below. We will notify applicants in </w:t>
      </w:r>
      <w:r>
        <w:rPr>
          <w:sz w:val="20"/>
          <w:szCs w:val="20"/>
        </w:rPr>
        <w:lastRenderedPageBreak/>
        <w:t>circumstances where we propose to impose a charge, and seek their agreement before processing their request.</w:t>
      </w:r>
    </w:p>
    <w:p w14:paraId="65DF60C7" w14:textId="5A7075EE" w:rsidR="003D2344" w:rsidRDefault="003D2344" w:rsidP="003D2344">
      <w:pPr>
        <w:rPr>
          <w:sz w:val="20"/>
          <w:szCs w:val="20"/>
        </w:rPr>
      </w:pPr>
      <w:r>
        <w:rPr>
          <w:sz w:val="20"/>
          <w:szCs w:val="20"/>
        </w:rPr>
        <w:t>The following table sets out the maximum costs we may charge for documents not available on the website:</w:t>
      </w:r>
    </w:p>
    <w:tbl>
      <w:tblPr>
        <w:tblW w:w="0" w:type="auto"/>
        <w:tblCellMar>
          <w:left w:w="0" w:type="dxa"/>
          <w:right w:w="0" w:type="dxa"/>
        </w:tblCellMar>
        <w:tblLook w:val="04A0" w:firstRow="1" w:lastRow="0" w:firstColumn="1" w:lastColumn="0" w:noHBand="0" w:noVBand="1"/>
      </w:tblPr>
      <w:tblGrid>
        <w:gridCol w:w="4788"/>
        <w:gridCol w:w="4788"/>
      </w:tblGrid>
      <w:tr w:rsidR="003D2344" w14:paraId="626AFEED" w14:textId="77777777" w:rsidTr="003D2344">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90A95B" w14:textId="77777777" w:rsidR="003D2344" w:rsidRDefault="003D2344">
            <w:pPr>
              <w:rPr>
                <w:b/>
                <w:bCs/>
                <w:sz w:val="20"/>
                <w:szCs w:val="20"/>
              </w:rPr>
            </w:pPr>
            <w:r>
              <w:rPr>
                <w:b/>
                <w:bCs/>
                <w:sz w:val="20"/>
                <w:szCs w:val="20"/>
              </w:rPr>
              <w:t>Format</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BDD396" w14:textId="77777777" w:rsidR="003D2344" w:rsidRDefault="003D2344">
            <w:pPr>
              <w:rPr>
                <w:b/>
                <w:bCs/>
                <w:sz w:val="20"/>
                <w:szCs w:val="20"/>
              </w:rPr>
            </w:pPr>
            <w:r>
              <w:rPr>
                <w:b/>
                <w:bCs/>
                <w:sz w:val="20"/>
                <w:szCs w:val="20"/>
              </w:rPr>
              <w:t>Charges</w:t>
            </w:r>
          </w:p>
        </w:tc>
      </w:tr>
      <w:tr w:rsidR="003D2344" w14:paraId="17FC95FF" w14:textId="77777777" w:rsidTr="003D2344">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C2B758" w14:textId="77777777" w:rsidR="003D2344" w:rsidRDefault="003D2344">
            <w:pPr>
              <w:rPr>
                <w:sz w:val="20"/>
                <w:szCs w:val="20"/>
              </w:rPr>
            </w:pPr>
            <w:r>
              <w:rPr>
                <w:sz w:val="20"/>
                <w:szCs w:val="20"/>
              </w:rPr>
              <w:t>Photocopy</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72007E5C" w14:textId="77777777" w:rsidR="003D2344" w:rsidRDefault="003D2344">
            <w:pPr>
              <w:rPr>
                <w:sz w:val="20"/>
                <w:szCs w:val="20"/>
              </w:rPr>
            </w:pPr>
            <w:r>
              <w:rPr>
                <w:sz w:val="20"/>
                <w:szCs w:val="20"/>
              </w:rPr>
              <w:t>$10c per page</w:t>
            </w:r>
          </w:p>
        </w:tc>
      </w:tr>
      <w:tr w:rsidR="003D2344" w14:paraId="4AB672B0" w14:textId="77777777" w:rsidTr="003D2344">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313CE" w14:textId="77777777" w:rsidR="003D2344" w:rsidRDefault="003D2344">
            <w:pPr>
              <w:rPr>
                <w:sz w:val="20"/>
                <w:szCs w:val="20"/>
              </w:rPr>
            </w:pPr>
            <w:r>
              <w:rPr>
                <w:sz w:val="20"/>
                <w:szCs w:val="20"/>
              </w:rPr>
              <w:t>Copy (other than a photocopy)</w:t>
            </w:r>
          </w:p>
          <w:p w14:paraId="06EB9A36" w14:textId="77777777" w:rsidR="003D2344" w:rsidRDefault="003D2344">
            <w:pPr>
              <w:rPr>
                <w:i/>
                <w:iCs/>
                <w:sz w:val="20"/>
                <w:szCs w:val="20"/>
              </w:rPr>
            </w:pPr>
            <w:r>
              <w:rPr>
                <w:sz w:val="20"/>
                <w:szCs w:val="20"/>
              </w:rPr>
              <w:t>(e.g. a page containing redactions)</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1787AAF7" w14:textId="77777777" w:rsidR="003D2344" w:rsidRDefault="003D2344">
            <w:pPr>
              <w:rPr>
                <w:sz w:val="20"/>
                <w:szCs w:val="20"/>
              </w:rPr>
            </w:pPr>
            <w:r>
              <w:rPr>
                <w:sz w:val="20"/>
                <w:szCs w:val="20"/>
              </w:rPr>
              <w:t>$4.40 per page</w:t>
            </w:r>
          </w:p>
        </w:tc>
      </w:tr>
      <w:tr w:rsidR="003D2344" w14:paraId="1E2EBFFF" w14:textId="77777777" w:rsidTr="003D2344">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5AA32D" w14:textId="77777777" w:rsidR="003D2344" w:rsidRDefault="003D2344">
            <w:pPr>
              <w:rPr>
                <w:sz w:val="20"/>
                <w:szCs w:val="20"/>
              </w:rPr>
            </w:pPr>
            <w:r>
              <w:rPr>
                <w:sz w:val="20"/>
                <w:szCs w:val="20"/>
              </w:rPr>
              <w:t>Copy of a document in the form of a computer disk</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3432DC00" w14:textId="77777777" w:rsidR="003D2344" w:rsidRDefault="003D2344">
            <w:pPr>
              <w:rPr>
                <w:sz w:val="20"/>
                <w:szCs w:val="20"/>
              </w:rPr>
            </w:pPr>
            <w:r>
              <w:rPr>
                <w:sz w:val="20"/>
                <w:szCs w:val="20"/>
              </w:rPr>
              <w:t>An amount not exceeding the actual cost in producing the copy</w:t>
            </w:r>
          </w:p>
        </w:tc>
      </w:tr>
      <w:tr w:rsidR="003D2344" w14:paraId="1A9BA0FD" w14:textId="77777777" w:rsidTr="003D2344">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864DE" w14:textId="77777777" w:rsidR="003D2344" w:rsidRDefault="003D2344">
            <w:pPr>
              <w:rPr>
                <w:sz w:val="20"/>
                <w:szCs w:val="20"/>
              </w:rPr>
            </w:pPr>
            <w:r>
              <w:rPr>
                <w:sz w:val="20"/>
                <w:szCs w:val="20"/>
              </w:rPr>
              <w:t>Copy of the document to be sent to the applicant by post or delivered to the applicant</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45925A36" w14:textId="77777777" w:rsidR="003D2344" w:rsidRDefault="003D2344">
            <w:pPr>
              <w:rPr>
                <w:sz w:val="20"/>
                <w:szCs w:val="20"/>
              </w:rPr>
            </w:pPr>
            <w:r>
              <w:rPr>
                <w:sz w:val="20"/>
                <w:szCs w:val="20"/>
              </w:rPr>
              <w:t>An amount not exceeding the actual cost of postage or delivery</w:t>
            </w:r>
          </w:p>
        </w:tc>
      </w:tr>
    </w:tbl>
    <w:p w14:paraId="7ED5550C" w14:textId="77777777" w:rsidR="007D08BD" w:rsidRPr="007D08BD" w:rsidRDefault="007D08BD" w:rsidP="007D08BD">
      <w:pPr>
        <w:pStyle w:val="AHPRANumberedsubheadinglevel1"/>
        <w:numPr>
          <w:ilvl w:val="0"/>
          <w:numId w:val="0"/>
        </w:numPr>
        <w:ind w:left="369" w:hanging="369"/>
        <w:rPr>
          <w:b w:val="0"/>
          <w:color w:val="auto"/>
          <w:u w:val="single"/>
        </w:rPr>
      </w:pPr>
      <w:r w:rsidRPr="007D08BD">
        <w:rPr>
          <w:b w:val="0"/>
          <w:color w:val="auto"/>
          <w:u w:val="single"/>
        </w:rPr>
        <w:t>Information architecture</w:t>
      </w:r>
    </w:p>
    <w:p w14:paraId="57F19D8A" w14:textId="4B9869EB" w:rsidR="00B25570" w:rsidRDefault="00B25570" w:rsidP="007D08BD">
      <w:pPr>
        <w:rPr>
          <w:rFonts w:cs="Arial"/>
          <w:sz w:val="20"/>
          <w:szCs w:val="20"/>
        </w:rPr>
      </w:pPr>
      <w:r>
        <w:rPr>
          <w:rFonts w:cs="Arial"/>
          <w:sz w:val="20"/>
          <w:szCs w:val="20"/>
        </w:rPr>
        <w:t>National Boards, AManC and AHPRA are committed to publishing information to the IPS in an accessible digital environment.</w:t>
      </w:r>
    </w:p>
    <w:p w14:paraId="624B111D" w14:textId="1C9CE213" w:rsidR="007D08BD" w:rsidRDefault="007D08BD" w:rsidP="007D08BD">
      <w:pPr>
        <w:rPr>
          <w:rFonts w:cs="Arial"/>
          <w:sz w:val="20"/>
          <w:szCs w:val="20"/>
        </w:rPr>
      </w:pPr>
      <w:r>
        <w:rPr>
          <w:rFonts w:cs="Arial"/>
          <w:sz w:val="20"/>
          <w:szCs w:val="20"/>
        </w:rPr>
        <w:t xml:space="preserve">To implement the IPS we have created a separate webpage that sets out the content that we are required to publish under the IPS. </w:t>
      </w:r>
      <w:r w:rsidR="00B25570">
        <w:rPr>
          <w:rFonts w:cs="Arial"/>
          <w:sz w:val="20"/>
          <w:szCs w:val="20"/>
        </w:rPr>
        <w:t>The design of o</w:t>
      </w:r>
      <w:r>
        <w:rPr>
          <w:rFonts w:cs="Arial"/>
          <w:sz w:val="20"/>
          <w:szCs w:val="20"/>
        </w:rPr>
        <w:t>ur IPS webpage</w:t>
      </w:r>
      <w:r w:rsidR="00B25570">
        <w:rPr>
          <w:rFonts w:cs="Arial"/>
          <w:sz w:val="20"/>
          <w:szCs w:val="20"/>
        </w:rPr>
        <w:t xml:space="preserve"> is consistent, to the extent possible, with web accessibility guidelines and our internal guidelines relating to information architecture. The way we publish our IPS information</w:t>
      </w:r>
      <w:r>
        <w:rPr>
          <w:rFonts w:cs="Arial"/>
          <w:sz w:val="20"/>
          <w:szCs w:val="20"/>
        </w:rPr>
        <w:t xml:space="preserve"> may enable content to be downloaded</w:t>
      </w:r>
      <w:r w:rsidR="00B25570">
        <w:rPr>
          <w:rFonts w:cs="Arial"/>
          <w:sz w:val="20"/>
          <w:szCs w:val="20"/>
        </w:rPr>
        <w:t>,</w:t>
      </w:r>
      <w:r>
        <w:rPr>
          <w:rFonts w:cs="Arial"/>
          <w:sz w:val="20"/>
          <w:szCs w:val="20"/>
        </w:rPr>
        <w:t xml:space="preserve"> provide links to content published on other webpages or sites</w:t>
      </w:r>
      <w:r w:rsidR="00B25570">
        <w:rPr>
          <w:rFonts w:cs="Arial"/>
          <w:sz w:val="20"/>
          <w:szCs w:val="20"/>
        </w:rPr>
        <w:t xml:space="preserve"> or invite members of the public to contact AHPRA to seek access to information</w:t>
      </w:r>
      <w:r>
        <w:rPr>
          <w:rFonts w:cs="Arial"/>
          <w:sz w:val="20"/>
          <w:szCs w:val="20"/>
        </w:rPr>
        <w:t>. Links to our IPS webpage can be found in the footer of each of our web</w:t>
      </w:r>
      <w:r w:rsidR="00B25570">
        <w:rPr>
          <w:rFonts w:cs="Arial"/>
          <w:sz w:val="20"/>
          <w:szCs w:val="20"/>
        </w:rPr>
        <w:t>sites</w:t>
      </w:r>
      <w:r>
        <w:rPr>
          <w:rFonts w:cs="Arial"/>
          <w:sz w:val="20"/>
          <w:szCs w:val="20"/>
        </w:rPr>
        <w:t>.</w:t>
      </w:r>
    </w:p>
    <w:p w14:paraId="1FE917A2" w14:textId="77777777" w:rsidR="007D08BD" w:rsidRDefault="007D08BD" w:rsidP="007D08BD">
      <w:pPr>
        <w:rPr>
          <w:rFonts w:cs="Arial"/>
          <w:sz w:val="20"/>
          <w:szCs w:val="20"/>
        </w:rPr>
      </w:pPr>
      <w:r>
        <w:rPr>
          <w:rFonts w:cs="Arial"/>
          <w:sz w:val="20"/>
          <w:szCs w:val="20"/>
        </w:rPr>
        <w:t>Our IPS webpage includes information about:</w:t>
      </w:r>
    </w:p>
    <w:p w14:paraId="4C3C6B95" w14:textId="374BF748" w:rsidR="007D08BD" w:rsidRDefault="00B25570" w:rsidP="00134877">
      <w:pPr>
        <w:pStyle w:val="ListParagraph"/>
        <w:numPr>
          <w:ilvl w:val="0"/>
          <w:numId w:val="8"/>
        </w:numPr>
        <w:rPr>
          <w:rFonts w:ascii="Arial" w:hAnsi="Arial" w:cs="Arial"/>
          <w:sz w:val="20"/>
          <w:szCs w:val="20"/>
        </w:rPr>
      </w:pPr>
      <w:r>
        <w:rPr>
          <w:rFonts w:ascii="Arial" w:hAnsi="Arial" w:cs="Arial"/>
          <w:sz w:val="20"/>
          <w:szCs w:val="20"/>
        </w:rPr>
        <w:t>Our</w:t>
      </w:r>
      <w:r w:rsidR="007D08BD">
        <w:rPr>
          <w:rFonts w:ascii="Arial" w:hAnsi="Arial" w:cs="Arial"/>
          <w:sz w:val="20"/>
          <w:szCs w:val="20"/>
        </w:rPr>
        <w:t xml:space="preserve"> IPS Joint Agency Plan</w:t>
      </w:r>
    </w:p>
    <w:p w14:paraId="44F802C7" w14:textId="77777777" w:rsidR="007D08BD" w:rsidRDefault="007D08BD" w:rsidP="00134877">
      <w:pPr>
        <w:pStyle w:val="ListParagraph"/>
        <w:numPr>
          <w:ilvl w:val="0"/>
          <w:numId w:val="8"/>
        </w:numPr>
        <w:rPr>
          <w:rFonts w:ascii="Arial" w:hAnsi="Arial" w:cs="Arial"/>
          <w:sz w:val="20"/>
          <w:szCs w:val="20"/>
        </w:rPr>
      </w:pPr>
      <w:r>
        <w:rPr>
          <w:rFonts w:ascii="Arial" w:hAnsi="Arial" w:cs="Arial"/>
          <w:sz w:val="20"/>
          <w:szCs w:val="20"/>
        </w:rPr>
        <w:t>Who we are and our structure</w:t>
      </w:r>
    </w:p>
    <w:p w14:paraId="798F695A" w14:textId="77777777" w:rsidR="007D08BD" w:rsidRDefault="007D08BD" w:rsidP="00134877">
      <w:pPr>
        <w:pStyle w:val="ListParagraph"/>
        <w:numPr>
          <w:ilvl w:val="0"/>
          <w:numId w:val="8"/>
        </w:numPr>
        <w:rPr>
          <w:rFonts w:ascii="Arial" w:hAnsi="Arial" w:cs="Arial"/>
          <w:sz w:val="20"/>
          <w:szCs w:val="20"/>
        </w:rPr>
      </w:pPr>
      <w:r>
        <w:rPr>
          <w:rFonts w:ascii="Arial" w:hAnsi="Arial" w:cs="Arial"/>
          <w:sz w:val="20"/>
          <w:szCs w:val="20"/>
        </w:rPr>
        <w:t>What we do – operational information that assists the agencies to perform or exercise their powers and functions</w:t>
      </w:r>
    </w:p>
    <w:p w14:paraId="0DC99277" w14:textId="77777777" w:rsidR="007D08BD" w:rsidRDefault="007D08BD" w:rsidP="00134877">
      <w:pPr>
        <w:pStyle w:val="ListParagraph"/>
        <w:numPr>
          <w:ilvl w:val="0"/>
          <w:numId w:val="8"/>
        </w:numPr>
        <w:rPr>
          <w:rFonts w:ascii="Arial" w:hAnsi="Arial" w:cs="Arial"/>
          <w:sz w:val="20"/>
          <w:szCs w:val="20"/>
        </w:rPr>
      </w:pPr>
      <w:r>
        <w:rPr>
          <w:rFonts w:ascii="Arial" w:hAnsi="Arial" w:cs="Arial"/>
          <w:sz w:val="20"/>
          <w:szCs w:val="20"/>
        </w:rPr>
        <w:t>Annual Reports and information routinely provided to Parliament</w:t>
      </w:r>
    </w:p>
    <w:p w14:paraId="0904A0F2" w14:textId="77777777" w:rsidR="007D08BD" w:rsidRDefault="007D08BD" w:rsidP="00134877">
      <w:pPr>
        <w:pStyle w:val="ListParagraph"/>
        <w:numPr>
          <w:ilvl w:val="0"/>
          <w:numId w:val="8"/>
        </w:numPr>
        <w:rPr>
          <w:rFonts w:ascii="Arial" w:hAnsi="Arial" w:cs="Arial"/>
          <w:sz w:val="20"/>
          <w:szCs w:val="20"/>
        </w:rPr>
      </w:pPr>
      <w:r>
        <w:rPr>
          <w:rFonts w:ascii="Arial" w:hAnsi="Arial" w:cs="Arial"/>
          <w:sz w:val="20"/>
          <w:szCs w:val="20"/>
        </w:rPr>
        <w:t>Consultation arrangements</w:t>
      </w:r>
    </w:p>
    <w:p w14:paraId="119F22DB" w14:textId="77777777" w:rsidR="007D08BD" w:rsidRDefault="007D08BD" w:rsidP="00134877">
      <w:pPr>
        <w:pStyle w:val="ListParagraph"/>
        <w:numPr>
          <w:ilvl w:val="0"/>
          <w:numId w:val="8"/>
        </w:numPr>
        <w:rPr>
          <w:rFonts w:ascii="Arial" w:hAnsi="Arial" w:cs="Arial"/>
          <w:sz w:val="20"/>
          <w:szCs w:val="20"/>
        </w:rPr>
      </w:pPr>
      <w:r w:rsidRPr="003D7931">
        <w:rPr>
          <w:rFonts w:ascii="Arial" w:hAnsi="Arial" w:cs="Arial"/>
          <w:sz w:val="20"/>
          <w:szCs w:val="20"/>
        </w:rPr>
        <w:t xml:space="preserve">FOI and our disclosure log </w:t>
      </w:r>
    </w:p>
    <w:p w14:paraId="2108F537" w14:textId="77777777" w:rsidR="007D08BD" w:rsidRPr="003D7931" w:rsidRDefault="007D08BD" w:rsidP="00134877">
      <w:pPr>
        <w:pStyle w:val="ListParagraph"/>
        <w:numPr>
          <w:ilvl w:val="0"/>
          <w:numId w:val="8"/>
        </w:numPr>
        <w:rPr>
          <w:rFonts w:ascii="Arial" w:hAnsi="Arial" w:cs="Arial"/>
          <w:sz w:val="20"/>
          <w:szCs w:val="20"/>
        </w:rPr>
      </w:pPr>
      <w:r w:rsidRPr="003D7931">
        <w:rPr>
          <w:rFonts w:ascii="Arial" w:hAnsi="Arial" w:cs="Arial"/>
          <w:sz w:val="20"/>
          <w:szCs w:val="20"/>
        </w:rPr>
        <w:t>Our priorities – corporate and strategic plans, assessments and reviews undertaken of the agenc</w:t>
      </w:r>
      <w:r>
        <w:rPr>
          <w:rFonts w:ascii="Arial" w:hAnsi="Arial" w:cs="Arial"/>
          <w:sz w:val="20"/>
          <w:szCs w:val="20"/>
        </w:rPr>
        <w:t>ies and other publications</w:t>
      </w:r>
    </w:p>
    <w:p w14:paraId="6FB407A9" w14:textId="77777777" w:rsidR="007D08BD" w:rsidRPr="00BF49DE" w:rsidRDefault="007D08BD" w:rsidP="00134877">
      <w:pPr>
        <w:pStyle w:val="ListParagraph"/>
        <w:numPr>
          <w:ilvl w:val="0"/>
          <w:numId w:val="8"/>
        </w:numPr>
        <w:rPr>
          <w:rFonts w:ascii="Arial" w:hAnsi="Arial" w:cs="Arial"/>
          <w:sz w:val="20"/>
          <w:szCs w:val="20"/>
        </w:rPr>
      </w:pPr>
      <w:r>
        <w:rPr>
          <w:rFonts w:ascii="Arial" w:hAnsi="Arial" w:cs="Arial"/>
          <w:sz w:val="20"/>
          <w:szCs w:val="20"/>
        </w:rPr>
        <w:t>Our finances – f</w:t>
      </w:r>
      <w:r w:rsidRPr="00BF49DE">
        <w:rPr>
          <w:rFonts w:ascii="Arial" w:hAnsi="Arial" w:cs="Arial"/>
          <w:sz w:val="20"/>
          <w:szCs w:val="20"/>
        </w:rPr>
        <w:t>inancial information relating to pay and grading structures, procurement proc</w:t>
      </w:r>
      <w:r>
        <w:rPr>
          <w:rFonts w:ascii="Arial" w:hAnsi="Arial" w:cs="Arial"/>
          <w:sz w:val="20"/>
          <w:szCs w:val="20"/>
        </w:rPr>
        <w:t>edures, tendering and contracts</w:t>
      </w:r>
    </w:p>
    <w:p w14:paraId="6896BF93" w14:textId="77777777" w:rsidR="007D08BD" w:rsidRDefault="007D08BD" w:rsidP="00134877">
      <w:pPr>
        <w:pStyle w:val="ListParagraph"/>
        <w:numPr>
          <w:ilvl w:val="0"/>
          <w:numId w:val="8"/>
        </w:numPr>
        <w:rPr>
          <w:rFonts w:ascii="Arial" w:hAnsi="Arial" w:cs="Arial"/>
          <w:sz w:val="20"/>
          <w:szCs w:val="20"/>
        </w:rPr>
      </w:pPr>
      <w:r>
        <w:rPr>
          <w:rFonts w:ascii="Arial" w:hAnsi="Arial" w:cs="Arial"/>
          <w:sz w:val="20"/>
          <w:szCs w:val="20"/>
        </w:rPr>
        <w:t xml:space="preserve">Our lists – </w:t>
      </w:r>
      <w:r w:rsidRPr="00BF49DE">
        <w:rPr>
          <w:rFonts w:ascii="Arial" w:hAnsi="Arial" w:cs="Arial"/>
          <w:sz w:val="20"/>
          <w:szCs w:val="20"/>
        </w:rPr>
        <w:t>agency contracts, grants and appointments, links to datasets published by the agenc</w:t>
      </w:r>
      <w:r>
        <w:rPr>
          <w:rFonts w:ascii="Arial" w:hAnsi="Arial" w:cs="Arial"/>
          <w:sz w:val="20"/>
          <w:szCs w:val="20"/>
        </w:rPr>
        <w:t>ies</w:t>
      </w:r>
      <w:r w:rsidRPr="00BF49DE">
        <w:rPr>
          <w:rFonts w:ascii="Arial" w:hAnsi="Arial" w:cs="Arial"/>
          <w:sz w:val="20"/>
          <w:szCs w:val="20"/>
        </w:rPr>
        <w:t>, information held in registers required by law, and other lists and registers relating to the agenc</w:t>
      </w:r>
      <w:r>
        <w:rPr>
          <w:rFonts w:ascii="Arial" w:hAnsi="Arial" w:cs="Arial"/>
          <w:sz w:val="20"/>
          <w:szCs w:val="20"/>
        </w:rPr>
        <w:t>ies</w:t>
      </w:r>
      <w:r w:rsidRPr="00BF49DE">
        <w:rPr>
          <w:rFonts w:ascii="Arial" w:hAnsi="Arial" w:cs="Arial"/>
          <w:sz w:val="20"/>
          <w:szCs w:val="20"/>
        </w:rPr>
        <w:t>’</w:t>
      </w:r>
      <w:r>
        <w:rPr>
          <w:rFonts w:ascii="Arial" w:hAnsi="Arial" w:cs="Arial"/>
          <w:sz w:val="20"/>
          <w:szCs w:val="20"/>
        </w:rPr>
        <w:t xml:space="preserve"> </w:t>
      </w:r>
      <w:r w:rsidRPr="00BF49DE">
        <w:rPr>
          <w:rFonts w:ascii="Arial" w:hAnsi="Arial" w:cs="Arial"/>
          <w:sz w:val="20"/>
          <w:szCs w:val="20"/>
        </w:rPr>
        <w:t>functions</w:t>
      </w:r>
    </w:p>
    <w:p w14:paraId="7B6CD21D" w14:textId="7B1CEB06" w:rsidR="007D08BD" w:rsidRPr="007D08BD" w:rsidRDefault="007D08BD" w:rsidP="00134877">
      <w:pPr>
        <w:pStyle w:val="ListParagraph"/>
        <w:numPr>
          <w:ilvl w:val="0"/>
          <w:numId w:val="8"/>
        </w:numPr>
        <w:rPr>
          <w:rFonts w:ascii="Arial" w:hAnsi="Arial" w:cs="Arial"/>
          <w:sz w:val="20"/>
          <w:szCs w:val="20"/>
        </w:rPr>
      </w:pPr>
      <w:r>
        <w:rPr>
          <w:rFonts w:ascii="Arial" w:hAnsi="Arial" w:cs="Arial"/>
          <w:sz w:val="20"/>
          <w:szCs w:val="20"/>
        </w:rPr>
        <w:t>Information about how to contact us</w:t>
      </w:r>
      <w:r w:rsidR="00134877">
        <w:rPr>
          <w:rFonts w:ascii="Arial" w:hAnsi="Arial" w:cs="Arial"/>
          <w:sz w:val="20"/>
          <w:szCs w:val="20"/>
        </w:rPr>
        <w:t xml:space="preserve"> to seek more information or provide feedback</w:t>
      </w:r>
    </w:p>
    <w:p w14:paraId="0B885766" w14:textId="7C0F8BA2" w:rsidR="00FD37C3" w:rsidRPr="00810C07" w:rsidRDefault="00FD37C3" w:rsidP="00134877">
      <w:pPr>
        <w:pStyle w:val="AHPRANumberedsubheadinglevel1"/>
        <w:numPr>
          <w:ilvl w:val="0"/>
          <w:numId w:val="9"/>
        </w:numPr>
      </w:pPr>
      <w:r w:rsidRPr="00810C07">
        <w:t>Information required to be published under the IPS</w:t>
      </w:r>
    </w:p>
    <w:p w14:paraId="088D9224" w14:textId="77777777" w:rsidR="00422056" w:rsidRDefault="00422056" w:rsidP="00FD37C3">
      <w:pPr>
        <w:rPr>
          <w:rFonts w:cs="Arial"/>
          <w:sz w:val="20"/>
          <w:szCs w:val="20"/>
        </w:rPr>
      </w:pPr>
      <w:r>
        <w:rPr>
          <w:rFonts w:cs="Arial"/>
          <w:sz w:val="20"/>
          <w:szCs w:val="20"/>
        </w:rPr>
        <w:t>National Boards,</w:t>
      </w:r>
      <w:r w:rsidR="00FD37C3">
        <w:rPr>
          <w:rFonts w:cs="Arial"/>
          <w:sz w:val="20"/>
          <w:szCs w:val="20"/>
        </w:rPr>
        <w:t xml:space="preserve"> AManC </w:t>
      </w:r>
      <w:r>
        <w:rPr>
          <w:rFonts w:cs="Arial"/>
          <w:sz w:val="20"/>
          <w:szCs w:val="20"/>
        </w:rPr>
        <w:t xml:space="preserve">and AHPRA </w:t>
      </w:r>
      <w:r w:rsidR="00FD37C3">
        <w:rPr>
          <w:rFonts w:cs="Arial"/>
          <w:sz w:val="20"/>
          <w:szCs w:val="20"/>
        </w:rPr>
        <w:t xml:space="preserve">have </w:t>
      </w:r>
      <w:r>
        <w:rPr>
          <w:rFonts w:cs="Arial"/>
          <w:sz w:val="20"/>
          <w:szCs w:val="20"/>
        </w:rPr>
        <w:t>historically published a large amount of IPS information to our websites. This includes information about our roles an</w:t>
      </w:r>
      <w:r w:rsidR="00EC452E">
        <w:rPr>
          <w:rFonts w:cs="Arial"/>
          <w:sz w:val="20"/>
          <w:szCs w:val="20"/>
        </w:rPr>
        <w:t>d responsibilities, how we work, our key personnel, corporate information and our consultation arrangements.</w:t>
      </w:r>
    </w:p>
    <w:p w14:paraId="488A2687" w14:textId="421BFA75" w:rsidR="00FD37C3" w:rsidRDefault="007D08BD" w:rsidP="00FD37C3">
      <w:pPr>
        <w:rPr>
          <w:rFonts w:cs="Arial"/>
          <w:sz w:val="20"/>
          <w:szCs w:val="20"/>
        </w:rPr>
      </w:pPr>
      <w:r>
        <w:rPr>
          <w:rFonts w:cs="Arial"/>
          <w:sz w:val="20"/>
          <w:szCs w:val="20"/>
        </w:rPr>
        <w:t>Additional</w:t>
      </w:r>
      <w:r w:rsidR="00FD37C3">
        <w:rPr>
          <w:rFonts w:cs="Arial"/>
          <w:sz w:val="20"/>
          <w:szCs w:val="20"/>
        </w:rPr>
        <w:t xml:space="preserve"> </w:t>
      </w:r>
      <w:r w:rsidR="00EC452E">
        <w:rPr>
          <w:rFonts w:cs="Arial"/>
          <w:sz w:val="20"/>
          <w:szCs w:val="20"/>
        </w:rPr>
        <w:t xml:space="preserve">information </w:t>
      </w:r>
      <w:r>
        <w:rPr>
          <w:rFonts w:cs="Arial"/>
          <w:sz w:val="20"/>
          <w:szCs w:val="20"/>
        </w:rPr>
        <w:t xml:space="preserve">is </w:t>
      </w:r>
      <w:r w:rsidR="00EC452E">
        <w:rPr>
          <w:rFonts w:cs="Arial"/>
          <w:sz w:val="20"/>
          <w:szCs w:val="20"/>
        </w:rPr>
        <w:t>available through our IPS webpage</w:t>
      </w:r>
      <w:r>
        <w:rPr>
          <w:rFonts w:cs="Arial"/>
          <w:sz w:val="20"/>
          <w:szCs w:val="20"/>
        </w:rPr>
        <w:t xml:space="preserve"> and</w:t>
      </w:r>
      <w:r w:rsidR="00EC452E">
        <w:rPr>
          <w:rFonts w:cs="Arial"/>
          <w:sz w:val="20"/>
          <w:szCs w:val="20"/>
        </w:rPr>
        <w:t xml:space="preserve"> </w:t>
      </w:r>
      <w:r w:rsidR="00FD37C3">
        <w:rPr>
          <w:rFonts w:cs="Arial"/>
          <w:sz w:val="20"/>
          <w:szCs w:val="20"/>
        </w:rPr>
        <w:t>includes:</w:t>
      </w:r>
    </w:p>
    <w:p w14:paraId="76F4E2A7" w14:textId="77777777" w:rsidR="00FD37C3" w:rsidRPr="003439B4" w:rsidRDefault="00FD37C3" w:rsidP="003439B4">
      <w:pPr>
        <w:pStyle w:val="AHPRABulletlevel1"/>
        <w:ind w:left="369" w:hanging="369"/>
      </w:pPr>
      <w:r w:rsidRPr="003439B4">
        <w:t>a joint plan for the Information Publication Scheme (this plan)</w:t>
      </w:r>
    </w:p>
    <w:p w14:paraId="2BA82A2A" w14:textId="77777777" w:rsidR="00FD37C3" w:rsidRPr="003439B4" w:rsidRDefault="00FD37C3" w:rsidP="003439B4">
      <w:pPr>
        <w:pStyle w:val="AHPRABulletlevel1"/>
        <w:ind w:left="369" w:hanging="369"/>
      </w:pPr>
      <w:r w:rsidRPr="003439B4">
        <w:t>the structure of National Boards</w:t>
      </w:r>
      <w:r w:rsidR="009164FA" w:rsidRPr="003439B4">
        <w:t xml:space="preserve">, </w:t>
      </w:r>
      <w:r w:rsidRPr="003439B4">
        <w:t>AManC</w:t>
      </w:r>
      <w:r w:rsidR="003439B4" w:rsidRPr="003439B4">
        <w:t xml:space="preserve"> and AHPRA</w:t>
      </w:r>
    </w:p>
    <w:p w14:paraId="6D664CB8" w14:textId="77777777" w:rsidR="00FD37C3" w:rsidRPr="003439B4" w:rsidRDefault="00FD37C3" w:rsidP="003439B4">
      <w:pPr>
        <w:pStyle w:val="AHPRABulletlevel1"/>
        <w:ind w:left="369" w:hanging="369"/>
      </w:pPr>
      <w:r w:rsidRPr="003439B4">
        <w:lastRenderedPageBreak/>
        <w:t>details of each agencies’ functions, including decision-making powers and other powers affecting members of the public and/or the regulated</w:t>
      </w:r>
      <w:r w:rsidR="003439B4" w:rsidRPr="003439B4">
        <w:t xml:space="preserve"> health professions</w:t>
      </w:r>
    </w:p>
    <w:p w14:paraId="089A2948" w14:textId="77777777" w:rsidR="00FD37C3" w:rsidRPr="003439B4" w:rsidRDefault="003439B4" w:rsidP="003439B4">
      <w:pPr>
        <w:pStyle w:val="AHPRABulletlevel1"/>
        <w:ind w:left="369" w:hanging="369"/>
      </w:pPr>
      <w:r w:rsidRPr="003439B4">
        <w:t>our Annual Reports</w:t>
      </w:r>
    </w:p>
    <w:p w14:paraId="1D2E5B24" w14:textId="77777777" w:rsidR="00FD37C3" w:rsidRPr="003439B4" w:rsidRDefault="00FD37C3" w:rsidP="003439B4">
      <w:pPr>
        <w:pStyle w:val="AHPRABulletlevel1"/>
        <w:ind w:left="369" w:hanging="369"/>
      </w:pPr>
      <w:r w:rsidRPr="003439B4">
        <w:t xml:space="preserve">details of consultation arrangements for members of the public and the regulated health professions to comment on specific policy proposals including how and to whom those </w:t>
      </w:r>
      <w:r w:rsidR="003439B4" w:rsidRPr="003439B4">
        <w:t>comments may be made</w:t>
      </w:r>
    </w:p>
    <w:p w14:paraId="166B3F75" w14:textId="77777777" w:rsidR="00FD37C3" w:rsidRPr="003439B4" w:rsidRDefault="00FD37C3" w:rsidP="003439B4">
      <w:pPr>
        <w:pStyle w:val="AHPRABulletlevel1"/>
        <w:ind w:left="369" w:hanging="369"/>
      </w:pPr>
      <w:r w:rsidRPr="003439B4">
        <w:t>information which the agencies routinely release in resp</w:t>
      </w:r>
      <w:r w:rsidR="003439B4">
        <w:t>onse to FOI requests</w:t>
      </w:r>
    </w:p>
    <w:p w14:paraId="2B6E3B01" w14:textId="77777777" w:rsidR="00FD37C3" w:rsidRPr="003439B4" w:rsidRDefault="00FD37C3" w:rsidP="003439B4">
      <w:pPr>
        <w:pStyle w:val="AHPRABulletlevel1"/>
        <w:ind w:left="369" w:hanging="369"/>
      </w:pPr>
      <w:r w:rsidRPr="003439B4">
        <w:t>information held by the agencies that is routinely provided to Parliament in response to requests and or</w:t>
      </w:r>
      <w:r w:rsidR="003439B4">
        <w:t>ders from Parliament</w:t>
      </w:r>
    </w:p>
    <w:p w14:paraId="3EDA647D" w14:textId="77777777" w:rsidR="00FD37C3" w:rsidRPr="003439B4" w:rsidRDefault="00FD37C3" w:rsidP="003439B4">
      <w:pPr>
        <w:pStyle w:val="AHPRABulletlevel1"/>
        <w:ind w:left="369" w:hanging="369"/>
      </w:pPr>
      <w:r w:rsidRPr="003439B4">
        <w:t>how we can be contacted about access to information</w:t>
      </w:r>
      <w:r w:rsidR="003439B4">
        <w:t xml:space="preserve"> or documents under the FOI Act</w:t>
      </w:r>
    </w:p>
    <w:p w14:paraId="5B4DE20E" w14:textId="77777777" w:rsidR="00FD37C3" w:rsidRPr="003439B4" w:rsidRDefault="003439B4" w:rsidP="003439B4">
      <w:pPr>
        <w:pStyle w:val="AHPRABulletlevel1"/>
        <w:spacing w:after="200"/>
        <w:ind w:left="369" w:hanging="369"/>
      </w:pPr>
      <w:r>
        <w:t xml:space="preserve">our </w:t>
      </w:r>
      <w:r w:rsidR="00FD37C3" w:rsidRPr="003439B4">
        <w:t>operational information</w:t>
      </w:r>
    </w:p>
    <w:p w14:paraId="55E61A56" w14:textId="77777777" w:rsidR="00FD37C3" w:rsidRPr="009A0A91" w:rsidRDefault="009A0A91" w:rsidP="00134877">
      <w:pPr>
        <w:pStyle w:val="AHPRANumberedsubheadinglevel1"/>
        <w:numPr>
          <w:ilvl w:val="0"/>
          <w:numId w:val="9"/>
        </w:numPr>
      </w:pPr>
      <w:r w:rsidRPr="009A0A91">
        <w:t>Other published information</w:t>
      </w:r>
    </w:p>
    <w:p w14:paraId="778D3A9E" w14:textId="77777777" w:rsidR="00AD6FCA" w:rsidRPr="00AD6FCA" w:rsidRDefault="00AD6FCA" w:rsidP="00FD37C3">
      <w:pPr>
        <w:rPr>
          <w:rFonts w:cs="Arial"/>
          <w:sz w:val="20"/>
          <w:szCs w:val="20"/>
        </w:rPr>
      </w:pPr>
      <w:r>
        <w:rPr>
          <w:rFonts w:cs="Arial"/>
          <w:sz w:val="20"/>
          <w:szCs w:val="20"/>
        </w:rPr>
        <w:t>Other information, in addition to that which we must publish under the IPS, can be found on our websites. Thi</w:t>
      </w:r>
      <w:r w:rsidRPr="00AD6FCA">
        <w:rPr>
          <w:rFonts w:cs="Arial"/>
          <w:sz w:val="20"/>
          <w:szCs w:val="20"/>
        </w:rPr>
        <w:t>s information includes:</w:t>
      </w:r>
    </w:p>
    <w:p w14:paraId="000EB664" w14:textId="77777777" w:rsidR="00AD6FCA" w:rsidRPr="00B31201" w:rsidRDefault="00AD6FCA" w:rsidP="00B31201">
      <w:pPr>
        <w:pStyle w:val="AHPRABulletlevel1"/>
        <w:ind w:left="369" w:hanging="369"/>
      </w:pPr>
      <w:r w:rsidRPr="00B31201">
        <w:t>information about registered health practitioners</w:t>
      </w:r>
      <w:r w:rsidR="009A0A91" w:rsidRPr="00B31201">
        <w:t xml:space="preserve"> (including links to past disciplinary decisions)</w:t>
      </w:r>
      <w:r w:rsidRPr="00B31201">
        <w:t xml:space="preserve"> that is published to the Public Register</w:t>
      </w:r>
    </w:p>
    <w:p w14:paraId="4F77B886" w14:textId="77777777" w:rsidR="00AD6FCA" w:rsidRPr="00B31201" w:rsidRDefault="00AD6FCA" w:rsidP="00B31201">
      <w:pPr>
        <w:pStyle w:val="AHPRABulletlevel1"/>
        <w:ind w:left="369" w:hanging="369"/>
      </w:pPr>
      <w:r w:rsidRPr="00B31201">
        <w:t>agreements and memorandums of understanding with other organizations</w:t>
      </w:r>
      <w:r w:rsidR="009A0A91" w:rsidRPr="00B31201">
        <w:t>, and</w:t>
      </w:r>
    </w:p>
    <w:p w14:paraId="3EEECE3D" w14:textId="77777777" w:rsidR="009A0A91" w:rsidRPr="00B31201" w:rsidRDefault="00AD6FCA" w:rsidP="00B31201">
      <w:pPr>
        <w:pStyle w:val="AHPRABulletlevel1"/>
        <w:ind w:left="369" w:hanging="369"/>
      </w:pPr>
      <w:r w:rsidRPr="00B31201">
        <w:t>the National Restrictions Library (a library of standard clauses developed for use within registration conditions and undertakings)</w:t>
      </w:r>
    </w:p>
    <w:p w14:paraId="43EA5729" w14:textId="77777777" w:rsidR="00FD37C3" w:rsidRPr="003D7931" w:rsidRDefault="00FD37C3" w:rsidP="00134877">
      <w:pPr>
        <w:pStyle w:val="AHPRANumberedsubheadinglevel1"/>
        <w:numPr>
          <w:ilvl w:val="0"/>
          <w:numId w:val="9"/>
        </w:numPr>
      </w:pPr>
      <w:r w:rsidRPr="003D7931">
        <w:t>Review</w:t>
      </w:r>
      <w:r w:rsidR="00911EB9">
        <w:t>ing our compliance with the IPS</w:t>
      </w:r>
    </w:p>
    <w:p w14:paraId="101E965D" w14:textId="77777777" w:rsidR="00FD37C3" w:rsidRDefault="00FD37C3" w:rsidP="004F7239">
      <w:pPr>
        <w:rPr>
          <w:rFonts w:cs="Arial"/>
          <w:sz w:val="20"/>
          <w:szCs w:val="20"/>
        </w:rPr>
      </w:pPr>
      <w:r>
        <w:rPr>
          <w:rFonts w:cs="Arial"/>
          <w:sz w:val="20"/>
          <w:szCs w:val="20"/>
        </w:rPr>
        <w:t>AHPRA, the National Boards and AManC</w:t>
      </w:r>
      <w:r w:rsidR="00911EB9">
        <w:rPr>
          <w:rFonts w:cs="Arial"/>
          <w:sz w:val="20"/>
          <w:szCs w:val="20"/>
        </w:rPr>
        <w:t xml:space="preserve"> will review our compliance with</w:t>
      </w:r>
      <w:r>
        <w:rPr>
          <w:rFonts w:cs="Arial"/>
          <w:sz w:val="20"/>
          <w:szCs w:val="20"/>
        </w:rPr>
        <w:t xml:space="preserve"> the IPS </w:t>
      </w:r>
      <w:r w:rsidR="00911EB9">
        <w:rPr>
          <w:rFonts w:cs="Arial"/>
          <w:sz w:val="20"/>
          <w:szCs w:val="20"/>
        </w:rPr>
        <w:t>every 12 months. We will conduct a further review of our IPS compliance in conjunction with the National Health Practitioner Ombudsman and Privacy Commissioner by 1 June 2024.</w:t>
      </w:r>
    </w:p>
    <w:p w14:paraId="007B38CB" w14:textId="77777777" w:rsidR="00FD37C3" w:rsidRDefault="00FD37C3" w:rsidP="004F7239">
      <w:pPr>
        <w:rPr>
          <w:rFonts w:cs="Arial"/>
          <w:sz w:val="20"/>
          <w:szCs w:val="20"/>
        </w:rPr>
      </w:pPr>
      <w:r>
        <w:rPr>
          <w:rFonts w:cs="Arial"/>
          <w:sz w:val="20"/>
          <w:szCs w:val="20"/>
        </w:rPr>
        <w:t xml:space="preserve">AHPRA </w:t>
      </w:r>
      <w:r w:rsidR="00911EB9">
        <w:rPr>
          <w:rFonts w:cs="Arial"/>
          <w:sz w:val="20"/>
          <w:szCs w:val="20"/>
        </w:rPr>
        <w:t>will ensure</w:t>
      </w:r>
      <w:r>
        <w:rPr>
          <w:rFonts w:cs="Arial"/>
          <w:sz w:val="20"/>
          <w:szCs w:val="20"/>
        </w:rPr>
        <w:t xml:space="preserve"> that online content </w:t>
      </w:r>
      <w:r w:rsidR="00911EB9">
        <w:rPr>
          <w:rFonts w:cs="Arial"/>
          <w:sz w:val="20"/>
          <w:szCs w:val="20"/>
        </w:rPr>
        <w:t xml:space="preserve">published in accordance with this plan </w:t>
      </w:r>
      <w:r>
        <w:rPr>
          <w:rFonts w:cs="Arial"/>
          <w:sz w:val="20"/>
          <w:szCs w:val="20"/>
        </w:rPr>
        <w:t>is regularly reviewed for currency and accuracy with outdated information being replaced or archived as necessary.</w:t>
      </w:r>
      <w:r w:rsidR="00911EB9">
        <w:rPr>
          <w:rFonts w:cs="Arial"/>
          <w:sz w:val="20"/>
          <w:szCs w:val="20"/>
        </w:rPr>
        <w:t xml:space="preserve"> </w:t>
      </w:r>
    </w:p>
    <w:p w14:paraId="123E7068" w14:textId="77777777" w:rsidR="00FD37C3" w:rsidRDefault="00FD37C3" w:rsidP="004F7239">
      <w:pPr>
        <w:rPr>
          <w:rFonts w:cs="Arial"/>
          <w:sz w:val="20"/>
          <w:szCs w:val="20"/>
        </w:rPr>
      </w:pPr>
      <w:r>
        <w:rPr>
          <w:rFonts w:cs="Arial"/>
          <w:sz w:val="20"/>
          <w:szCs w:val="20"/>
        </w:rPr>
        <w:t>Periodic analysis of website statistics is used to make informed decisions about the effectiveness of providing information online and the type of information being sought.</w:t>
      </w:r>
    </w:p>
    <w:p w14:paraId="006B0327" w14:textId="77777777" w:rsidR="00FD37C3" w:rsidRDefault="00346AFF" w:rsidP="004F7239">
      <w:pPr>
        <w:rPr>
          <w:rFonts w:cs="Arial"/>
          <w:sz w:val="20"/>
          <w:szCs w:val="20"/>
        </w:rPr>
      </w:pPr>
      <w:r>
        <w:rPr>
          <w:rFonts w:cs="Arial"/>
          <w:sz w:val="20"/>
          <w:szCs w:val="20"/>
        </w:rPr>
        <w:t xml:space="preserve">In evaluating the effectiveness of our IPS </w:t>
      </w:r>
      <w:r w:rsidR="00911EB9">
        <w:rPr>
          <w:rFonts w:cs="Arial"/>
          <w:sz w:val="20"/>
          <w:szCs w:val="20"/>
        </w:rPr>
        <w:t>National Boards,</w:t>
      </w:r>
      <w:r w:rsidR="00FD37C3">
        <w:rPr>
          <w:rFonts w:cs="Arial"/>
          <w:sz w:val="20"/>
          <w:szCs w:val="20"/>
        </w:rPr>
        <w:t xml:space="preserve"> AManC</w:t>
      </w:r>
      <w:r>
        <w:rPr>
          <w:rFonts w:cs="Arial"/>
          <w:sz w:val="20"/>
          <w:szCs w:val="20"/>
        </w:rPr>
        <w:t xml:space="preserve"> and AHPRA will take into account public feedback and any </w:t>
      </w:r>
      <w:r w:rsidR="00FD37C3">
        <w:rPr>
          <w:rFonts w:cs="Arial"/>
          <w:sz w:val="20"/>
          <w:szCs w:val="20"/>
        </w:rPr>
        <w:t xml:space="preserve">reduction in the number of requests </w:t>
      </w:r>
      <w:r>
        <w:rPr>
          <w:rFonts w:cs="Arial"/>
          <w:sz w:val="20"/>
          <w:szCs w:val="20"/>
        </w:rPr>
        <w:t xml:space="preserve">we receive </w:t>
      </w:r>
      <w:r w:rsidR="00FD37C3">
        <w:rPr>
          <w:rFonts w:cs="Arial"/>
          <w:sz w:val="20"/>
          <w:szCs w:val="20"/>
        </w:rPr>
        <w:t xml:space="preserve">for </w:t>
      </w:r>
      <w:r>
        <w:rPr>
          <w:rFonts w:cs="Arial"/>
          <w:sz w:val="20"/>
          <w:szCs w:val="20"/>
        </w:rPr>
        <w:t xml:space="preserve">access to </w:t>
      </w:r>
      <w:r w:rsidR="00FD37C3">
        <w:rPr>
          <w:rFonts w:cs="Arial"/>
          <w:sz w:val="20"/>
          <w:szCs w:val="20"/>
        </w:rPr>
        <w:t>infor</w:t>
      </w:r>
      <w:r>
        <w:rPr>
          <w:rFonts w:cs="Arial"/>
          <w:sz w:val="20"/>
          <w:szCs w:val="20"/>
        </w:rPr>
        <w:t>mation generally and under the FOI Act.</w:t>
      </w:r>
    </w:p>
    <w:p w14:paraId="2464A515" w14:textId="77777777" w:rsidR="00FD37C3" w:rsidRPr="00911EB9" w:rsidRDefault="00FD37C3" w:rsidP="00134877">
      <w:pPr>
        <w:pStyle w:val="AHPRANumberedsubheadinglevel1"/>
        <w:numPr>
          <w:ilvl w:val="0"/>
          <w:numId w:val="9"/>
        </w:numPr>
      </w:pPr>
      <w:r w:rsidRPr="00911EB9">
        <w:t>Comments invited</w:t>
      </w:r>
    </w:p>
    <w:p w14:paraId="441DD169" w14:textId="77777777" w:rsidR="00FD37C3" w:rsidRDefault="00346AFF" w:rsidP="004F7239">
      <w:pPr>
        <w:rPr>
          <w:rFonts w:cs="Arial"/>
          <w:sz w:val="20"/>
          <w:szCs w:val="20"/>
        </w:rPr>
      </w:pPr>
      <w:r>
        <w:rPr>
          <w:rFonts w:cs="Arial"/>
          <w:sz w:val="20"/>
          <w:szCs w:val="20"/>
        </w:rPr>
        <w:t xml:space="preserve">National Boards, </w:t>
      </w:r>
      <w:r w:rsidR="00FD37C3">
        <w:rPr>
          <w:rFonts w:cs="Arial"/>
          <w:sz w:val="20"/>
          <w:szCs w:val="20"/>
        </w:rPr>
        <w:t xml:space="preserve">AManC </w:t>
      </w:r>
      <w:r>
        <w:rPr>
          <w:rFonts w:cs="Arial"/>
          <w:sz w:val="20"/>
          <w:szCs w:val="20"/>
        </w:rPr>
        <w:t>and AHPRA welcome feedback about our</w:t>
      </w:r>
      <w:r w:rsidR="00FD37C3">
        <w:rPr>
          <w:rFonts w:cs="Arial"/>
          <w:sz w:val="20"/>
          <w:szCs w:val="20"/>
        </w:rPr>
        <w:t xml:space="preserve"> IPS:</w:t>
      </w:r>
    </w:p>
    <w:p w14:paraId="5AF70D44" w14:textId="1E8D1F19" w:rsidR="0061388B" w:rsidRDefault="0061388B" w:rsidP="0061388B">
      <w:pPr>
        <w:ind w:left="360"/>
        <w:rPr>
          <w:rFonts w:cs="Arial"/>
          <w:sz w:val="20"/>
          <w:szCs w:val="20"/>
        </w:rPr>
      </w:pPr>
      <w:r w:rsidRPr="0061388B">
        <w:rPr>
          <w:rFonts w:cs="Arial"/>
          <w:sz w:val="20"/>
          <w:szCs w:val="20"/>
        </w:rPr>
        <w:t>Email:</w:t>
      </w:r>
      <w:r>
        <w:rPr>
          <w:rFonts w:cs="Arial"/>
          <w:sz w:val="20"/>
          <w:szCs w:val="20"/>
        </w:rPr>
        <w:t xml:space="preserve">  </w:t>
      </w:r>
      <w:hyperlink r:id="rId8" w:history="1">
        <w:r w:rsidRPr="009670D5">
          <w:rPr>
            <w:rStyle w:val="Hyperlink"/>
            <w:rFonts w:cs="Arial"/>
            <w:sz w:val="20"/>
            <w:szCs w:val="20"/>
          </w:rPr>
          <w:t>foi@ahpra.gov.au</w:t>
        </w:r>
      </w:hyperlink>
    </w:p>
    <w:p w14:paraId="221DBB90" w14:textId="77777777" w:rsidR="00FD37C3" w:rsidRDefault="00FD37C3" w:rsidP="00FD37C3">
      <w:pPr>
        <w:ind w:left="360"/>
        <w:rPr>
          <w:rFonts w:cs="Arial"/>
          <w:sz w:val="20"/>
          <w:szCs w:val="20"/>
        </w:rPr>
      </w:pPr>
      <w:r>
        <w:rPr>
          <w:rFonts w:cs="Arial"/>
          <w:sz w:val="20"/>
          <w:szCs w:val="20"/>
        </w:rPr>
        <w:t>Or by post to:</w:t>
      </w:r>
    </w:p>
    <w:p w14:paraId="69B1501D" w14:textId="77777777" w:rsidR="00FD37C3" w:rsidRDefault="00FD37C3" w:rsidP="00FD37C3">
      <w:pPr>
        <w:spacing w:after="0"/>
        <w:ind w:left="360"/>
        <w:rPr>
          <w:rFonts w:cs="Arial"/>
          <w:sz w:val="20"/>
          <w:szCs w:val="20"/>
        </w:rPr>
      </w:pPr>
      <w:r>
        <w:rPr>
          <w:rFonts w:cs="Arial"/>
          <w:sz w:val="20"/>
          <w:szCs w:val="20"/>
        </w:rPr>
        <w:t>AHPRA</w:t>
      </w:r>
    </w:p>
    <w:p w14:paraId="525B4957" w14:textId="15960FDE" w:rsidR="00FD37C3" w:rsidRDefault="00FD37C3" w:rsidP="00FD37C3">
      <w:pPr>
        <w:spacing w:after="0"/>
        <w:ind w:left="360"/>
        <w:rPr>
          <w:rFonts w:cs="Arial"/>
          <w:sz w:val="20"/>
          <w:szCs w:val="20"/>
        </w:rPr>
      </w:pPr>
      <w:r>
        <w:rPr>
          <w:rFonts w:cs="Arial"/>
          <w:sz w:val="20"/>
          <w:szCs w:val="20"/>
        </w:rPr>
        <w:t xml:space="preserve">GPO Box </w:t>
      </w:r>
      <w:r w:rsidR="00B76FAD">
        <w:rPr>
          <w:rFonts w:cs="Arial"/>
          <w:sz w:val="20"/>
          <w:szCs w:val="20"/>
        </w:rPr>
        <w:t>9958</w:t>
      </w:r>
    </w:p>
    <w:p w14:paraId="13198286" w14:textId="320B15C2" w:rsidR="00E77E23" w:rsidRPr="00520B74" w:rsidRDefault="00FD37C3" w:rsidP="00520B74">
      <w:pPr>
        <w:ind w:left="360"/>
        <w:rPr>
          <w:rFonts w:cs="Arial"/>
          <w:sz w:val="20"/>
          <w:szCs w:val="20"/>
        </w:rPr>
      </w:pPr>
      <w:r>
        <w:rPr>
          <w:rFonts w:cs="Arial"/>
          <w:sz w:val="20"/>
          <w:szCs w:val="20"/>
        </w:rPr>
        <w:t>Melbourne</w:t>
      </w:r>
      <w:r w:rsidR="00B76FAD">
        <w:rPr>
          <w:rFonts w:cs="Arial"/>
          <w:sz w:val="20"/>
          <w:szCs w:val="20"/>
        </w:rPr>
        <w:t xml:space="preserve"> </w:t>
      </w:r>
      <w:r>
        <w:rPr>
          <w:rFonts w:cs="Arial"/>
          <w:sz w:val="20"/>
          <w:szCs w:val="20"/>
        </w:rPr>
        <w:t xml:space="preserve"> VIC </w:t>
      </w:r>
      <w:r w:rsidR="00B76FAD">
        <w:rPr>
          <w:rFonts w:cs="Arial"/>
          <w:sz w:val="20"/>
          <w:szCs w:val="20"/>
        </w:rPr>
        <w:t xml:space="preserve"> </w:t>
      </w:r>
      <w:r>
        <w:rPr>
          <w:rFonts w:cs="Arial"/>
          <w:sz w:val="20"/>
          <w:szCs w:val="20"/>
        </w:rPr>
        <w:t>3001</w:t>
      </w:r>
    </w:p>
    <w:sectPr w:rsidR="00E77E23" w:rsidRPr="00520B74" w:rsidSect="00F355E8">
      <w:headerReference w:type="default" r:id="rId9"/>
      <w:footerReference w:type="even" r:id="rId10"/>
      <w:footerReference w:type="default" r:id="rId11"/>
      <w:headerReference w:type="first" r:id="rId12"/>
      <w:footerReference w:type="first" r:id="rId13"/>
      <w:pgSz w:w="11900" w:h="16840"/>
      <w:pgMar w:top="1383" w:right="1247" w:bottom="992" w:left="1247" w:header="284" w:footer="68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B6D2F" w14:textId="77777777" w:rsidR="00F82166" w:rsidRDefault="00F82166" w:rsidP="00FC2881">
      <w:pPr>
        <w:spacing w:after="0"/>
      </w:pPr>
      <w:r>
        <w:separator/>
      </w:r>
    </w:p>
    <w:p w14:paraId="1EC88A34" w14:textId="77777777" w:rsidR="00F82166" w:rsidRDefault="00F82166"/>
  </w:endnote>
  <w:endnote w:type="continuationSeparator" w:id="0">
    <w:p w14:paraId="2EE9E18B" w14:textId="77777777" w:rsidR="00F82166" w:rsidRDefault="00F82166" w:rsidP="00FC2881">
      <w:pPr>
        <w:spacing w:after="0"/>
      </w:pPr>
      <w:r>
        <w:continuationSeparator/>
      </w:r>
    </w:p>
    <w:p w14:paraId="5D7E4C50" w14:textId="77777777" w:rsidR="00F82166" w:rsidRDefault="00F82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B7989" w14:textId="77777777" w:rsidR="00911EB9" w:rsidRDefault="00911EB9" w:rsidP="00FC2881">
    <w:pPr>
      <w:pStyle w:val="AHPRAfootnote"/>
      <w:framePr w:wrap="around" w:vAnchor="text" w:hAnchor="margin" w:xAlign="right" w:y="1"/>
    </w:pPr>
    <w:r>
      <w:fldChar w:fldCharType="begin"/>
    </w:r>
    <w:r>
      <w:instrText xml:space="preserve">PAGE  </w:instrText>
    </w:r>
    <w:r>
      <w:fldChar w:fldCharType="end"/>
    </w:r>
  </w:p>
  <w:p w14:paraId="2FC23E42" w14:textId="77777777" w:rsidR="00911EB9" w:rsidRDefault="00911EB9" w:rsidP="00FC2881">
    <w:pPr>
      <w:pStyle w:val="AHPRAfootnote"/>
      <w:ind w:right="360"/>
    </w:pPr>
  </w:p>
  <w:p w14:paraId="49DB3A60" w14:textId="77777777" w:rsidR="00911EB9" w:rsidRDefault="00911E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4FAC0" w14:textId="658763CC" w:rsidR="00911EB9" w:rsidRDefault="00911EB9" w:rsidP="001506FE">
    <w:pPr>
      <w:pStyle w:val="AHPRAfooter"/>
      <w:rPr>
        <w:szCs w:val="16"/>
      </w:rPr>
    </w:pPr>
    <w:r>
      <w:rPr>
        <w:szCs w:val="16"/>
      </w:rPr>
      <w:t xml:space="preserve">Joint Information Publication Scheme Agency Plan.  </w:t>
    </w:r>
    <w:r w:rsidR="00510DCB">
      <w:rPr>
        <w:szCs w:val="16"/>
      </w:rPr>
      <w:t>May</w:t>
    </w:r>
    <w:r>
      <w:rPr>
        <w:szCs w:val="16"/>
      </w:rPr>
      <w:t xml:space="preserve"> 2019</w:t>
    </w:r>
  </w:p>
  <w:p w14:paraId="26245D36" w14:textId="32F1C7F8" w:rsidR="00911EB9" w:rsidRPr="000E7E28" w:rsidRDefault="00F82166" w:rsidP="000E7E28">
    <w:pPr>
      <w:pStyle w:val="AHPRApagenumber"/>
    </w:pPr>
    <w:sdt>
      <w:sdtPr>
        <w:id w:val="8374046"/>
        <w:docPartObj>
          <w:docPartGallery w:val="Page Numbers (Top of Page)"/>
          <w:docPartUnique/>
        </w:docPartObj>
      </w:sdtPr>
      <w:sdtEndPr/>
      <w:sdtContent>
        <w:r w:rsidR="00911EB9" w:rsidRPr="000E7E28">
          <w:t xml:space="preserve">Page </w:t>
        </w:r>
        <w:r w:rsidR="0061388B">
          <w:rPr>
            <w:noProof/>
          </w:rPr>
          <w:fldChar w:fldCharType="begin"/>
        </w:r>
        <w:r w:rsidR="0061388B">
          <w:rPr>
            <w:noProof/>
          </w:rPr>
          <w:instrText xml:space="preserve"> PAGE </w:instrText>
        </w:r>
        <w:r w:rsidR="0061388B">
          <w:rPr>
            <w:noProof/>
          </w:rPr>
          <w:fldChar w:fldCharType="separate"/>
        </w:r>
        <w:r w:rsidR="00E6459E">
          <w:rPr>
            <w:noProof/>
          </w:rPr>
          <w:t>2</w:t>
        </w:r>
        <w:r w:rsidR="0061388B">
          <w:rPr>
            <w:noProof/>
          </w:rPr>
          <w:fldChar w:fldCharType="end"/>
        </w:r>
        <w:r w:rsidR="00911EB9" w:rsidRPr="000E7E28">
          <w:t xml:space="preserve"> of </w:t>
        </w:r>
        <w:r w:rsidR="0061388B">
          <w:rPr>
            <w:noProof/>
          </w:rPr>
          <w:fldChar w:fldCharType="begin"/>
        </w:r>
        <w:r w:rsidR="0061388B">
          <w:rPr>
            <w:noProof/>
          </w:rPr>
          <w:instrText xml:space="preserve"> NUMPAGES  </w:instrText>
        </w:r>
        <w:r w:rsidR="0061388B">
          <w:rPr>
            <w:noProof/>
          </w:rPr>
          <w:fldChar w:fldCharType="separate"/>
        </w:r>
        <w:r w:rsidR="00E6459E">
          <w:rPr>
            <w:noProof/>
          </w:rPr>
          <w:t>5</w:t>
        </w:r>
        <w:r w:rsidR="0061388B">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F322C" w14:textId="77777777" w:rsidR="00911EB9" w:rsidRPr="00E77E23" w:rsidRDefault="00911EB9" w:rsidP="00E77E23">
    <w:pPr>
      <w:pStyle w:val="AHPRAfirstpagefooter"/>
    </w:pPr>
    <w:r w:rsidRPr="00E77E23">
      <w:t xml:space="preserve">Australian </w:t>
    </w:r>
    <w:r w:rsidRPr="00E77E23">
      <w:rPr>
        <w:color w:val="007DC3"/>
      </w:rPr>
      <w:t>Health Practitioner</w:t>
    </w:r>
    <w:r w:rsidRPr="00E77E23">
      <w:t xml:space="preserve"> Regulation Agency</w:t>
    </w:r>
  </w:p>
  <w:p w14:paraId="558484F8" w14:textId="77777777" w:rsidR="00911EB9" w:rsidRDefault="00911EB9"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66014" w14:textId="77777777" w:rsidR="00F82166" w:rsidRDefault="00F82166" w:rsidP="000E7E28">
      <w:pPr>
        <w:spacing w:after="0"/>
      </w:pPr>
      <w:r>
        <w:separator/>
      </w:r>
    </w:p>
  </w:footnote>
  <w:footnote w:type="continuationSeparator" w:id="0">
    <w:p w14:paraId="7D3A2F55" w14:textId="77777777" w:rsidR="00F82166" w:rsidRDefault="00F82166" w:rsidP="00FC2881">
      <w:pPr>
        <w:spacing w:after="0"/>
      </w:pPr>
      <w:r>
        <w:continuationSeparator/>
      </w:r>
    </w:p>
    <w:p w14:paraId="3C36D494" w14:textId="77777777" w:rsidR="00F82166" w:rsidRDefault="00F82166"/>
  </w:footnote>
  <w:footnote w:type="continuationNotice" w:id="1">
    <w:p w14:paraId="15AC1FAD" w14:textId="77777777" w:rsidR="00F82166" w:rsidRDefault="00F82166">
      <w:pPr>
        <w:spacing w:after="0"/>
      </w:pPr>
    </w:p>
  </w:footnote>
  <w:footnote w:id="2">
    <w:p w14:paraId="262374E2" w14:textId="77777777" w:rsidR="00911EB9" w:rsidRPr="00E02874" w:rsidRDefault="00911EB9" w:rsidP="00E02874">
      <w:pPr>
        <w:pStyle w:val="FootnoteText"/>
        <w:tabs>
          <w:tab w:val="left" w:pos="426"/>
        </w:tabs>
        <w:spacing w:after="60"/>
        <w:ind w:left="425" w:hanging="425"/>
        <w:rPr>
          <w:sz w:val="16"/>
          <w:szCs w:val="16"/>
        </w:rPr>
      </w:pPr>
      <w:r w:rsidRPr="00E02874">
        <w:rPr>
          <w:rStyle w:val="FootnoteReference"/>
          <w:sz w:val="16"/>
          <w:szCs w:val="16"/>
        </w:rPr>
        <w:footnoteRef/>
      </w:r>
      <w:r w:rsidRPr="00E02874">
        <w:rPr>
          <w:sz w:val="16"/>
          <w:szCs w:val="16"/>
        </w:rPr>
        <w:t xml:space="preserve"> </w:t>
      </w:r>
      <w:r w:rsidRPr="00E02874">
        <w:rPr>
          <w:sz w:val="16"/>
          <w:szCs w:val="16"/>
        </w:rPr>
        <w:tab/>
        <w:t>Health Practitioner Regulation National Law, s215</w:t>
      </w:r>
    </w:p>
  </w:footnote>
  <w:footnote w:id="3">
    <w:p w14:paraId="3947CC3E" w14:textId="77777777" w:rsidR="00911EB9" w:rsidRPr="00E02874" w:rsidRDefault="00911EB9" w:rsidP="00E02874">
      <w:pPr>
        <w:pStyle w:val="FootnoteText"/>
        <w:tabs>
          <w:tab w:val="left" w:pos="426"/>
        </w:tabs>
        <w:spacing w:after="60"/>
        <w:ind w:left="425" w:hanging="425"/>
        <w:rPr>
          <w:sz w:val="16"/>
          <w:szCs w:val="16"/>
        </w:rPr>
      </w:pPr>
      <w:r w:rsidRPr="00E02874">
        <w:rPr>
          <w:rStyle w:val="FootnoteReference"/>
          <w:sz w:val="16"/>
          <w:szCs w:val="16"/>
        </w:rPr>
        <w:footnoteRef/>
      </w:r>
      <w:r w:rsidRPr="00E02874">
        <w:rPr>
          <w:sz w:val="16"/>
          <w:szCs w:val="16"/>
        </w:rPr>
        <w:tab/>
      </w:r>
      <w:r w:rsidRPr="00E02874">
        <w:rPr>
          <w:i/>
          <w:sz w:val="16"/>
          <w:szCs w:val="16"/>
        </w:rPr>
        <w:t xml:space="preserve">Freedom of Information Act 1982 </w:t>
      </w:r>
      <w:r w:rsidRPr="00E02874">
        <w:rPr>
          <w:sz w:val="16"/>
          <w:szCs w:val="16"/>
        </w:rPr>
        <w:t>(Cth), s8</w:t>
      </w:r>
    </w:p>
  </w:footnote>
  <w:footnote w:id="4">
    <w:p w14:paraId="12734952" w14:textId="77777777" w:rsidR="00911EB9" w:rsidRDefault="00911EB9" w:rsidP="00E02874">
      <w:pPr>
        <w:pStyle w:val="FootnoteText"/>
        <w:tabs>
          <w:tab w:val="left" w:pos="426"/>
        </w:tabs>
        <w:spacing w:after="60"/>
        <w:ind w:left="425" w:hanging="425"/>
      </w:pPr>
      <w:r w:rsidRPr="00E02874">
        <w:rPr>
          <w:rStyle w:val="FootnoteReference"/>
          <w:sz w:val="16"/>
          <w:szCs w:val="16"/>
        </w:rPr>
        <w:footnoteRef/>
      </w:r>
      <w:r w:rsidRPr="00E02874">
        <w:rPr>
          <w:sz w:val="16"/>
          <w:szCs w:val="16"/>
        </w:rPr>
        <w:tab/>
        <w:t>Ibid.</w:t>
      </w:r>
    </w:p>
  </w:footnote>
  <w:footnote w:id="5">
    <w:p w14:paraId="6BD0820A" w14:textId="77777777" w:rsidR="00911EB9" w:rsidRPr="00810C07" w:rsidRDefault="00911EB9" w:rsidP="00810C07">
      <w:pPr>
        <w:pStyle w:val="FootnoteText"/>
        <w:tabs>
          <w:tab w:val="left" w:pos="426"/>
        </w:tabs>
        <w:spacing w:after="60"/>
        <w:ind w:left="425" w:hanging="425"/>
        <w:rPr>
          <w:sz w:val="16"/>
          <w:szCs w:val="16"/>
        </w:rPr>
      </w:pPr>
      <w:r w:rsidRPr="00810C07">
        <w:rPr>
          <w:rStyle w:val="FootnoteReference"/>
          <w:sz w:val="16"/>
          <w:szCs w:val="16"/>
        </w:rPr>
        <w:footnoteRef/>
      </w:r>
      <w:r w:rsidRPr="00810C07">
        <w:rPr>
          <w:sz w:val="16"/>
          <w:szCs w:val="16"/>
        </w:rPr>
        <w:tab/>
        <w:t>Health Practitioner Regulation National Law Regulation 2018, r15(d)</w:t>
      </w:r>
    </w:p>
  </w:footnote>
  <w:footnote w:id="6">
    <w:p w14:paraId="39199CC4" w14:textId="77777777" w:rsidR="00911EB9" w:rsidRPr="00810C07" w:rsidRDefault="00911EB9" w:rsidP="00810C07">
      <w:pPr>
        <w:pStyle w:val="FootnoteText"/>
        <w:spacing w:after="60"/>
        <w:ind w:left="425" w:hanging="425"/>
        <w:rPr>
          <w:sz w:val="16"/>
          <w:szCs w:val="16"/>
        </w:rPr>
      </w:pPr>
      <w:r w:rsidRPr="00810C07">
        <w:rPr>
          <w:rStyle w:val="FootnoteReference"/>
          <w:sz w:val="16"/>
          <w:szCs w:val="16"/>
        </w:rPr>
        <w:footnoteRef/>
      </w:r>
      <w:r w:rsidRPr="00810C07">
        <w:rPr>
          <w:sz w:val="16"/>
          <w:szCs w:val="16"/>
        </w:rPr>
        <w:tab/>
      </w:r>
      <w:r w:rsidRPr="00810C07">
        <w:rPr>
          <w:i/>
          <w:sz w:val="16"/>
          <w:szCs w:val="16"/>
        </w:rPr>
        <w:t xml:space="preserve">Freedom of Information Act 1982 </w:t>
      </w:r>
      <w:r w:rsidRPr="00810C07">
        <w:rPr>
          <w:sz w:val="16"/>
          <w:szCs w:val="16"/>
        </w:rPr>
        <w:t>(Cth), s8(2)</w:t>
      </w:r>
    </w:p>
  </w:footnote>
  <w:footnote w:id="7">
    <w:p w14:paraId="269FCAAB" w14:textId="77777777" w:rsidR="00911EB9" w:rsidRPr="00810C07" w:rsidRDefault="00911EB9" w:rsidP="00810C07">
      <w:pPr>
        <w:pStyle w:val="FootnoteText"/>
        <w:tabs>
          <w:tab w:val="left" w:pos="426"/>
        </w:tabs>
        <w:spacing w:after="60"/>
        <w:ind w:left="425" w:hanging="425"/>
        <w:rPr>
          <w:sz w:val="16"/>
          <w:szCs w:val="16"/>
        </w:rPr>
      </w:pPr>
      <w:r w:rsidRPr="00810C07">
        <w:rPr>
          <w:rStyle w:val="FootnoteReference"/>
          <w:sz w:val="16"/>
          <w:szCs w:val="16"/>
        </w:rPr>
        <w:footnoteRef/>
      </w:r>
      <w:r w:rsidRPr="00810C07">
        <w:rPr>
          <w:sz w:val="16"/>
          <w:szCs w:val="16"/>
        </w:rPr>
        <w:tab/>
        <w:t>Ibid, s8(4)</w:t>
      </w:r>
    </w:p>
  </w:footnote>
  <w:footnote w:id="8">
    <w:p w14:paraId="5B2ED630" w14:textId="77777777" w:rsidR="00911EB9" w:rsidRDefault="00911EB9" w:rsidP="00810C07">
      <w:pPr>
        <w:pStyle w:val="FootnoteText"/>
        <w:spacing w:after="60"/>
        <w:ind w:left="425" w:hanging="425"/>
      </w:pPr>
      <w:r w:rsidRPr="00810C07">
        <w:rPr>
          <w:rStyle w:val="FootnoteReference"/>
          <w:sz w:val="16"/>
          <w:szCs w:val="16"/>
        </w:rPr>
        <w:footnoteRef/>
      </w:r>
      <w:r w:rsidRPr="00810C07">
        <w:rPr>
          <w:sz w:val="16"/>
          <w:szCs w:val="16"/>
        </w:rPr>
        <w:tab/>
        <w:t>Ibid, s8B</w:t>
      </w:r>
    </w:p>
  </w:footnote>
  <w:footnote w:id="9">
    <w:p w14:paraId="6FF06806" w14:textId="613EEB4F" w:rsidR="00510DCB" w:rsidRPr="00510DCB" w:rsidRDefault="00510DCB" w:rsidP="00510DCB">
      <w:pPr>
        <w:pStyle w:val="FootnoteText"/>
        <w:tabs>
          <w:tab w:val="left" w:pos="426"/>
        </w:tabs>
        <w:spacing w:after="60"/>
        <w:ind w:left="425" w:hanging="425"/>
        <w:rPr>
          <w:i/>
          <w:sz w:val="16"/>
          <w:szCs w:val="16"/>
        </w:rPr>
      </w:pPr>
      <w:r w:rsidRPr="00510DCB">
        <w:rPr>
          <w:rStyle w:val="FootnoteReference"/>
          <w:sz w:val="16"/>
          <w:szCs w:val="16"/>
        </w:rPr>
        <w:footnoteRef/>
      </w:r>
      <w:r w:rsidRPr="00510DCB">
        <w:rPr>
          <w:sz w:val="16"/>
          <w:szCs w:val="16"/>
        </w:rPr>
        <w:t xml:space="preserve"> </w:t>
      </w:r>
      <w:r w:rsidRPr="00510DCB">
        <w:rPr>
          <w:sz w:val="16"/>
          <w:szCs w:val="16"/>
        </w:rPr>
        <w:tab/>
      </w:r>
      <w:r w:rsidRPr="00510DCB">
        <w:rPr>
          <w:i/>
          <w:sz w:val="16"/>
          <w:szCs w:val="16"/>
        </w:rPr>
        <w:t>Or the participation date for a profession joining the National Registration and Accreditation Scheme after this date.</w:t>
      </w:r>
    </w:p>
  </w:footnote>
  <w:footnote w:id="10">
    <w:p w14:paraId="79DF9E0B" w14:textId="77777777" w:rsidR="007D08BD" w:rsidRPr="003D7931" w:rsidRDefault="007D08BD" w:rsidP="007D08BD">
      <w:pPr>
        <w:pStyle w:val="FootnoteText"/>
        <w:tabs>
          <w:tab w:val="left" w:pos="426"/>
        </w:tabs>
        <w:spacing w:after="60"/>
        <w:ind w:left="425" w:hanging="425"/>
        <w:rPr>
          <w:sz w:val="16"/>
          <w:szCs w:val="16"/>
        </w:rPr>
      </w:pPr>
      <w:r w:rsidRPr="003D7931">
        <w:rPr>
          <w:rStyle w:val="FootnoteReference"/>
          <w:sz w:val="16"/>
          <w:szCs w:val="16"/>
        </w:rPr>
        <w:footnoteRef/>
      </w:r>
      <w:r w:rsidRPr="003D7931">
        <w:rPr>
          <w:sz w:val="16"/>
          <w:szCs w:val="16"/>
        </w:rPr>
        <w:tab/>
      </w:r>
      <w:r w:rsidRPr="003D7931">
        <w:rPr>
          <w:i/>
          <w:sz w:val="16"/>
          <w:szCs w:val="16"/>
        </w:rPr>
        <w:t xml:space="preserve">Freedom of Information Act 1982 </w:t>
      </w:r>
      <w:r w:rsidRPr="003D7931">
        <w:rPr>
          <w:sz w:val="16"/>
          <w:szCs w:val="16"/>
        </w:rPr>
        <w:t>(Cth), s11C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1FB3B" w14:textId="2DEC98C8" w:rsidR="00911EB9" w:rsidRPr="00315933" w:rsidRDefault="00911EB9" w:rsidP="00D638E0">
    <w:pPr>
      <w:ind w:left="-1134" w:right="-567"/>
      <w:jc w:val="right"/>
    </w:pPr>
  </w:p>
  <w:p w14:paraId="5EAFB75C" w14:textId="77777777" w:rsidR="00911EB9" w:rsidRDefault="00911E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B52C" w14:textId="61B00D0A" w:rsidR="00911EB9" w:rsidRDefault="00911EB9" w:rsidP="00E844A0">
    <w:r w:rsidRPr="00C21C53">
      <w:rPr>
        <w:noProof/>
        <w:lang w:val="en-US"/>
      </w:rPr>
      <w:drawing>
        <wp:anchor distT="0" distB="0" distL="114300" distR="114300" simplePos="0" relativeHeight="251657216" behindDoc="0" locked="0" layoutInCell="1" allowOverlap="1" wp14:anchorId="007E90E2" wp14:editId="1288D36B">
          <wp:simplePos x="0" y="0"/>
          <wp:positionH relativeFrom="page">
            <wp:posOffset>3810000</wp:posOffset>
          </wp:positionH>
          <wp:positionV relativeFrom="page">
            <wp:posOffset>142875</wp:posOffset>
          </wp:positionV>
          <wp:extent cx="3505200" cy="1457325"/>
          <wp:effectExtent l="19050" t="0" r="0" b="0"/>
          <wp:wrapSquare wrapText="bothSides"/>
          <wp:docPr id="2"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14:paraId="40013466" w14:textId="77777777" w:rsidR="00911EB9" w:rsidRDefault="00911EB9" w:rsidP="00E844A0"/>
  <w:p w14:paraId="0943F79D" w14:textId="77777777" w:rsidR="00911EB9" w:rsidRDefault="00911EB9" w:rsidP="00E844A0"/>
  <w:p w14:paraId="0F7EEB40" w14:textId="77777777" w:rsidR="00911EB9" w:rsidRDefault="00911EB9" w:rsidP="00E844A0"/>
  <w:p w14:paraId="1313A5FB" w14:textId="77777777" w:rsidR="00911EB9" w:rsidRDefault="00911EB9" w:rsidP="00E844A0"/>
  <w:p w14:paraId="73D35CB5" w14:textId="77777777" w:rsidR="00911EB9" w:rsidRDefault="00911EB9"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C037DB3"/>
    <w:multiLevelType w:val="multilevel"/>
    <w:tmpl w:val="DA7A10B0"/>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2" w15:restartNumberingAfterBreak="0">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81BDE"/>
    <w:multiLevelType w:val="hybridMultilevel"/>
    <w:tmpl w:val="B68E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6"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7" w15:restartNumberingAfterBreak="0">
    <w:nsid w:val="7C731660"/>
    <w:multiLevelType w:val="multilevel"/>
    <w:tmpl w:val="C4183F12"/>
    <w:numStyleLink w:val="AHPRANumberedlist"/>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CF"/>
    <w:rsid w:val="00000033"/>
    <w:rsid w:val="00002EDA"/>
    <w:rsid w:val="00006922"/>
    <w:rsid w:val="000334D7"/>
    <w:rsid w:val="0004765D"/>
    <w:rsid w:val="00047EE7"/>
    <w:rsid w:val="00071439"/>
    <w:rsid w:val="000945FB"/>
    <w:rsid w:val="000A6BF7"/>
    <w:rsid w:val="000B3686"/>
    <w:rsid w:val="000E7E28"/>
    <w:rsid w:val="000F5D90"/>
    <w:rsid w:val="0010139F"/>
    <w:rsid w:val="00134877"/>
    <w:rsid w:val="00144DEF"/>
    <w:rsid w:val="001506FE"/>
    <w:rsid w:val="00150EF7"/>
    <w:rsid w:val="0016168A"/>
    <w:rsid w:val="00161FF4"/>
    <w:rsid w:val="001C425C"/>
    <w:rsid w:val="001E1E31"/>
    <w:rsid w:val="001E2849"/>
    <w:rsid w:val="001E4A94"/>
    <w:rsid w:val="001E5621"/>
    <w:rsid w:val="001F722C"/>
    <w:rsid w:val="00220A3B"/>
    <w:rsid w:val="00224708"/>
    <w:rsid w:val="002413F0"/>
    <w:rsid w:val="00266990"/>
    <w:rsid w:val="0028013F"/>
    <w:rsid w:val="00295B44"/>
    <w:rsid w:val="002B2D48"/>
    <w:rsid w:val="002C08FB"/>
    <w:rsid w:val="002C18FD"/>
    <w:rsid w:val="002C34EA"/>
    <w:rsid w:val="00303BE1"/>
    <w:rsid w:val="00305AFC"/>
    <w:rsid w:val="00316724"/>
    <w:rsid w:val="003211F0"/>
    <w:rsid w:val="00331399"/>
    <w:rsid w:val="003354E4"/>
    <w:rsid w:val="003439B4"/>
    <w:rsid w:val="00346AFF"/>
    <w:rsid w:val="0037447E"/>
    <w:rsid w:val="0039663A"/>
    <w:rsid w:val="003C336D"/>
    <w:rsid w:val="003D2344"/>
    <w:rsid w:val="003D6DBD"/>
    <w:rsid w:val="003D7931"/>
    <w:rsid w:val="003E00B5"/>
    <w:rsid w:val="003E3268"/>
    <w:rsid w:val="003F2F06"/>
    <w:rsid w:val="00405C0A"/>
    <w:rsid w:val="00414F2C"/>
    <w:rsid w:val="00422056"/>
    <w:rsid w:val="00450B34"/>
    <w:rsid w:val="004606A7"/>
    <w:rsid w:val="004A5E5D"/>
    <w:rsid w:val="004B747B"/>
    <w:rsid w:val="004D7537"/>
    <w:rsid w:val="004E3F5E"/>
    <w:rsid w:val="004F5C05"/>
    <w:rsid w:val="004F7239"/>
    <w:rsid w:val="00510DCB"/>
    <w:rsid w:val="00520B74"/>
    <w:rsid w:val="0053749F"/>
    <w:rsid w:val="00553A4C"/>
    <w:rsid w:val="00554335"/>
    <w:rsid w:val="005565CE"/>
    <w:rsid w:val="005708AE"/>
    <w:rsid w:val="00584AFD"/>
    <w:rsid w:val="00584D0D"/>
    <w:rsid w:val="005A0FA9"/>
    <w:rsid w:val="005B2FA7"/>
    <w:rsid w:val="005C5932"/>
    <w:rsid w:val="005C6817"/>
    <w:rsid w:val="005F35CE"/>
    <w:rsid w:val="00613718"/>
    <w:rsid w:val="0061388B"/>
    <w:rsid w:val="00616043"/>
    <w:rsid w:val="00640B2C"/>
    <w:rsid w:val="00652158"/>
    <w:rsid w:val="00667CAD"/>
    <w:rsid w:val="00675A8E"/>
    <w:rsid w:val="00681D5E"/>
    <w:rsid w:val="006A2336"/>
    <w:rsid w:val="006C0257"/>
    <w:rsid w:val="006C0E29"/>
    <w:rsid w:val="006D30FE"/>
    <w:rsid w:val="006D3757"/>
    <w:rsid w:val="006F7348"/>
    <w:rsid w:val="006F796D"/>
    <w:rsid w:val="0070155F"/>
    <w:rsid w:val="007372A4"/>
    <w:rsid w:val="00741B04"/>
    <w:rsid w:val="0076115C"/>
    <w:rsid w:val="007664F3"/>
    <w:rsid w:val="0079197C"/>
    <w:rsid w:val="007A35B9"/>
    <w:rsid w:val="007B77D6"/>
    <w:rsid w:val="007C0B6E"/>
    <w:rsid w:val="007D08BD"/>
    <w:rsid w:val="007D4836"/>
    <w:rsid w:val="007E2C84"/>
    <w:rsid w:val="007E3545"/>
    <w:rsid w:val="007E7092"/>
    <w:rsid w:val="007F0095"/>
    <w:rsid w:val="00810C07"/>
    <w:rsid w:val="008338F7"/>
    <w:rsid w:val="00836397"/>
    <w:rsid w:val="00845054"/>
    <w:rsid w:val="00852D1C"/>
    <w:rsid w:val="00856147"/>
    <w:rsid w:val="00860F40"/>
    <w:rsid w:val="008615C9"/>
    <w:rsid w:val="00864020"/>
    <w:rsid w:val="00875C64"/>
    <w:rsid w:val="008812EF"/>
    <w:rsid w:val="008979D5"/>
    <w:rsid w:val="008A4C3B"/>
    <w:rsid w:val="008B25B3"/>
    <w:rsid w:val="008B2AD7"/>
    <w:rsid w:val="008D6B7E"/>
    <w:rsid w:val="008D7845"/>
    <w:rsid w:val="009009AC"/>
    <w:rsid w:val="00911EB9"/>
    <w:rsid w:val="009164FA"/>
    <w:rsid w:val="00923B23"/>
    <w:rsid w:val="00937C9C"/>
    <w:rsid w:val="00937ED0"/>
    <w:rsid w:val="00952797"/>
    <w:rsid w:val="009539A5"/>
    <w:rsid w:val="009777D3"/>
    <w:rsid w:val="009859E6"/>
    <w:rsid w:val="009973BC"/>
    <w:rsid w:val="009A0A5D"/>
    <w:rsid w:val="009A0A91"/>
    <w:rsid w:val="009C6933"/>
    <w:rsid w:val="00A04C7A"/>
    <w:rsid w:val="00A058E5"/>
    <w:rsid w:val="00A10C1A"/>
    <w:rsid w:val="00A2072E"/>
    <w:rsid w:val="00A237BB"/>
    <w:rsid w:val="00A509AB"/>
    <w:rsid w:val="00A63A0D"/>
    <w:rsid w:val="00A82078"/>
    <w:rsid w:val="00A838C8"/>
    <w:rsid w:val="00A8638D"/>
    <w:rsid w:val="00A91C42"/>
    <w:rsid w:val="00A9516B"/>
    <w:rsid w:val="00A96885"/>
    <w:rsid w:val="00A9780A"/>
    <w:rsid w:val="00AA00AF"/>
    <w:rsid w:val="00AA2FC9"/>
    <w:rsid w:val="00AB283D"/>
    <w:rsid w:val="00AD312E"/>
    <w:rsid w:val="00AD6FCA"/>
    <w:rsid w:val="00AE3EAF"/>
    <w:rsid w:val="00B024B0"/>
    <w:rsid w:val="00B25570"/>
    <w:rsid w:val="00B31201"/>
    <w:rsid w:val="00B34EDA"/>
    <w:rsid w:val="00B41ACF"/>
    <w:rsid w:val="00B424E5"/>
    <w:rsid w:val="00B51748"/>
    <w:rsid w:val="00B57198"/>
    <w:rsid w:val="00B76FAD"/>
    <w:rsid w:val="00B85023"/>
    <w:rsid w:val="00B959D9"/>
    <w:rsid w:val="00B97EA4"/>
    <w:rsid w:val="00BA2456"/>
    <w:rsid w:val="00BA469B"/>
    <w:rsid w:val="00BB4A5B"/>
    <w:rsid w:val="00BC52D1"/>
    <w:rsid w:val="00BF2534"/>
    <w:rsid w:val="00BF79DC"/>
    <w:rsid w:val="00C208BA"/>
    <w:rsid w:val="00C21C53"/>
    <w:rsid w:val="00C35DE1"/>
    <w:rsid w:val="00C3795C"/>
    <w:rsid w:val="00C524AA"/>
    <w:rsid w:val="00C54689"/>
    <w:rsid w:val="00C66228"/>
    <w:rsid w:val="00C81B3A"/>
    <w:rsid w:val="00C83828"/>
    <w:rsid w:val="00CA4EE0"/>
    <w:rsid w:val="00CB6C08"/>
    <w:rsid w:val="00CD0DCA"/>
    <w:rsid w:val="00D1251E"/>
    <w:rsid w:val="00D12F61"/>
    <w:rsid w:val="00D201C6"/>
    <w:rsid w:val="00D359F1"/>
    <w:rsid w:val="00D638E0"/>
    <w:rsid w:val="00D716BA"/>
    <w:rsid w:val="00D8404D"/>
    <w:rsid w:val="00DC2952"/>
    <w:rsid w:val="00DF1AB7"/>
    <w:rsid w:val="00E02874"/>
    <w:rsid w:val="00E03253"/>
    <w:rsid w:val="00E07C02"/>
    <w:rsid w:val="00E12B06"/>
    <w:rsid w:val="00E15BF6"/>
    <w:rsid w:val="00E614E3"/>
    <w:rsid w:val="00E6459E"/>
    <w:rsid w:val="00E70F57"/>
    <w:rsid w:val="00E71CB9"/>
    <w:rsid w:val="00E73698"/>
    <w:rsid w:val="00E77E23"/>
    <w:rsid w:val="00E8251C"/>
    <w:rsid w:val="00E844A0"/>
    <w:rsid w:val="00E87296"/>
    <w:rsid w:val="00EC452E"/>
    <w:rsid w:val="00EE1685"/>
    <w:rsid w:val="00F015B4"/>
    <w:rsid w:val="00F13ED2"/>
    <w:rsid w:val="00F27ACB"/>
    <w:rsid w:val="00F355E8"/>
    <w:rsid w:val="00F3616F"/>
    <w:rsid w:val="00F6618F"/>
    <w:rsid w:val="00F70DD5"/>
    <w:rsid w:val="00F73165"/>
    <w:rsid w:val="00F82166"/>
    <w:rsid w:val="00F90BCE"/>
    <w:rsid w:val="00FC2881"/>
    <w:rsid w:val="00FD37C3"/>
    <w:rsid w:val="00FD7DC1"/>
    <w:rsid w:val="00FF5B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75151E"/>
  <w15:docId w15:val="{C8D67A79-801B-47E8-8A7A-BAED7178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pPr>
    <w:rPr>
      <w:sz w:val="20"/>
    </w:rPr>
  </w:style>
  <w:style w:type="paragraph" w:customStyle="1" w:styleId="AHPRABulletlevel2">
    <w:name w:val="AHPRA Bullet level 2"/>
    <w:basedOn w:val="AHPRABulletlevel1"/>
    <w:rsid w:val="0079197C"/>
    <w:pPr>
      <w:numPr>
        <w:numId w:val="5"/>
      </w:numPr>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uiPriority w:val="34"/>
    <w:qFormat/>
    <w:rsid w:val="00FD37C3"/>
    <w:pPr>
      <w:spacing w:line="276" w:lineRule="auto"/>
      <w:ind w:left="720"/>
      <w:contextualSpacing/>
    </w:pPr>
    <w:rPr>
      <w:rFonts w:asciiTheme="minorHAnsi" w:eastAsiaTheme="minorHAnsi" w:hAnsiTheme="minorHAnsi" w:cstheme="minorBidi"/>
      <w:sz w:val="22"/>
      <w:szCs w:val="22"/>
      <w:lang w:val="en-US"/>
    </w:rPr>
  </w:style>
  <w:style w:type="character" w:styleId="CommentReference">
    <w:name w:val="annotation reference"/>
    <w:basedOn w:val="DefaultParagraphFont"/>
    <w:uiPriority w:val="1"/>
    <w:semiHidden/>
    <w:unhideWhenUsed/>
    <w:rsid w:val="00B31201"/>
    <w:rPr>
      <w:sz w:val="16"/>
      <w:szCs w:val="16"/>
    </w:rPr>
  </w:style>
  <w:style w:type="paragraph" w:styleId="CommentText">
    <w:name w:val="annotation text"/>
    <w:basedOn w:val="Normal"/>
    <w:link w:val="CommentTextChar"/>
    <w:uiPriority w:val="1"/>
    <w:semiHidden/>
    <w:unhideWhenUsed/>
    <w:rsid w:val="00B31201"/>
    <w:rPr>
      <w:sz w:val="20"/>
      <w:szCs w:val="20"/>
    </w:rPr>
  </w:style>
  <w:style w:type="character" w:customStyle="1" w:styleId="CommentTextChar">
    <w:name w:val="Comment Text Char"/>
    <w:basedOn w:val="DefaultParagraphFont"/>
    <w:link w:val="CommentText"/>
    <w:uiPriority w:val="1"/>
    <w:semiHidden/>
    <w:rsid w:val="00B31201"/>
    <w:rPr>
      <w:lang w:val="en-AU"/>
    </w:rPr>
  </w:style>
  <w:style w:type="paragraph" w:styleId="CommentSubject">
    <w:name w:val="annotation subject"/>
    <w:basedOn w:val="CommentText"/>
    <w:next w:val="CommentText"/>
    <w:link w:val="CommentSubjectChar"/>
    <w:uiPriority w:val="1"/>
    <w:semiHidden/>
    <w:unhideWhenUsed/>
    <w:rsid w:val="00B31201"/>
    <w:rPr>
      <w:b/>
      <w:bCs/>
    </w:rPr>
  </w:style>
  <w:style w:type="character" w:customStyle="1" w:styleId="CommentSubjectChar">
    <w:name w:val="Comment Subject Char"/>
    <w:basedOn w:val="CommentTextChar"/>
    <w:link w:val="CommentSubject"/>
    <w:uiPriority w:val="1"/>
    <w:semiHidden/>
    <w:rsid w:val="00B31201"/>
    <w:rPr>
      <w:b/>
      <w:bCs/>
      <w:lang w:val="en-AU"/>
    </w:rPr>
  </w:style>
  <w:style w:type="character" w:styleId="UnresolvedMention">
    <w:name w:val="Unresolved Mention"/>
    <w:basedOn w:val="DefaultParagraphFont"/>
    <w:uiPriority w:val="99"/>
    <w:semiHidden/>
    <w:unhideWhenUsed/>
    <w:rsid w:val="00613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5539299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foi@ahpra.gov.a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reen\Downloads\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FEFD3-0B33-4311-97AE-CFD770EA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Long-document-template.DOTX</Template>
  <TotalTime>0</TotalTime>
  <Pages>5</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Joint Information Publication Scheme Agency Plan</vt:lpstr>
    </vt:vector>
  </TitlesOfParts>
  <Company/>
  <LinksUpToDate>false</LinksUpToDate>
  <CharactersWithSpaces>12866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Information Publication Scheme Agency Plan</dc:title>
  <dc:subject>Plan</dc:subject>
  <dc:creator>AHPRA</dc:creator>
  <cp:lastModifiedBy>Brett Cremer</cp:lastModifiedBy>
  <cp:revision>2</cp:revision>
  <cp:lastPrinted>2012-02-10T00:45:00Z</cp:lastPrinted>
  <dcterms:created xsi:type="dcterms:W3CDTF">2019-05-12T22:55:00Z</dcterms:created>
  <dcterms:modified xsi:type="dcterms:W3CDTF">2019-05-12T22:55:00Z</dcterms:modified>
</cp:coreProperties>
</file>