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321" w:rsidRPr="00F00B8B" w:rsidRDefault="00222321" w:rsidP="00F00B8B">
      <w:pPr>
        <w:pStyle w:val="AHPRADocumentsubheading"/>
        <w:jc w:val="center"/>
        <w:rPr>
          <w:sz w:val="44"/>
          <w:szCs w:val="44"/>
        </w:rPr>
      </w:pPr>
    </w:p>
    <w:p w:rsidR="00F00B8B" w:rsidRPr="00F00B8B" w:rsidRDefault="00F00B8B" w:rsidP="00F00B8B">
      <w:pPr>
        <w:pStyle w:val="AHPRADocumentsubheading"/>
        <w:jc w:val="center"/>
        <w:rPr>
          <w:sz w:val="44"/>
          <w:szCs w:val="44"/>
        </w:rPr>
      </w:pPr>
    </w:p>
    <w:p w:rsidR="00F00B8B" w:rsidRPr="00F00B8B" w:rsidRDefault="00F00B8B" w:rsidP="00F00B8B">
      <w:pPr>
        <w:pStyle w:val="AHPRADocumentsubheading"/>
        <w:jc w:val="center"/>
        <w:rPr>
          <w:sz w:val="44"/>
          <w:szCs w:val="44"/>
        </w:rPr>
      </w:pPr>
    </w:p>
    <w:p w:rsidR="00F00B8B" w:rsidRPr="00F00B8B" w:rsidRDefault="00F00B8B" w:rsidP="00F00B8B">
      <w:pPr>
        <w:pStyle w:val="AHPRADocumentsubheading"/>
        <w:jc w:val="center"/>
        <w:rPr>
          <w:sz w:val="44"/>
          <w:szCs w:val="44"/>
        </w:rPr>
      </w:pPr>
    </w:p>
    <w:p w:rsidR="00F00B8B" w:rsidRPr="00913FAF" w:rsidRDefault="00F00B8B" w:rsidP="00913FAF">
      <w:pPr>
        <w:spacing w:before="200"/>
        <w:jc w:val="center"/>
        <w:outlineLvl w:val="0"/>
        <w:rPr>
          <w:rFonts w:cs="Arial"/>
          <w:color w:val="00BCE4"/>
          <w:sz w:val="44"/>
          <w:szCs w:val="44"/>
          <w:lang w:val="en-US"/>
        </w:rPr>
      </w:pPr>
      <w:r w:rsidRPr="00913FAF">
        <w:rPr>
          <w:rFonts w:cs="Arial"/>
          <w:color w:val="00BCE4"/>
          <w:sz w:val="44"/>
          <w:szCs w:val="44"/>
          <w:lang w:val="en-US"/>
        </w:rPr>
        <w:t>Health Profession Agreement</w:t>
      </w:r>
    </w:p>
    <w:p w:rsidR="00F00B8B" w:rsidRPr="003104DA" w:rsidRDefault="00F00B8B" w:rsidP="003104DA">
      <w:pPr>
        <w:spacing w:before="200"/>
        <w:jc w:val="center"/>
        <w:outlineLvl w:val="0"/>
        <w:rPr>
          <w:rFonts w:cs="Arial"/>
          <w:color w:val="00BCE4"/>
          <w:sz w:val="44"/>
          <w:szCs w:val="44"/>
          <w:lang w:val="en-US"/>
        </w:rPr>
      </w:pPr>
    </w:p>
    <w:p w:rsidR="00F00B8B" w:rsidRPr="00F00B8B" w:rsidRDefault="00F00B8B" w:rsidP="00F00B8B">
      <w:pPr>
        <w:pStyle w:val="AHPRADocumentsubheading"/>
        <w:jc w:val="center"/>
        <w:rPr>
          <w:sz w:val="44"/>
          <w:szCs w:val="44"/>
        </w:rPr>
      </w:pPr>
    </w:p>
    <w:p w:rsidR="003104DA" w:rsidRPr="00F00B8B" w:rsidRDefault="003104DA" w:rsidP="003104DA">
      <w:pPr>
        <w:pStyle w:val="AHPRADocumentsubheading"/>
        <w:jc w:val="center"/>
        <w:rPr>
          <w:sz w:val="44"/>
          <w:szCs w:val="44"/>
        </w:rPr>
      </w:pPr>
      <w:r>
        <w:rPr>
          <w:sz w:val="44"/>
          <w:szCs w:val="44"/>
        </w:rPr>
        <w:t>Chiropractic</w:t>
      </w:r>
    </w:p>
    <w:p w:rsidR="00F00B8B" w:rsidRPr="00F00B8B" w:rsidRDefault="00F00B8B" w:rsidP="00F00B8B">
      <w:pPr>
        <w:pStyle w:val="AHPRADocumentsubheading"/>
        <w:jc w:val="center"/>
        <w:rPr>
          <w:sz w:val="44"/>
          <w:szCs w:val="44"/>
        </w:rPr>
      </w:pPr>
      <w:r w:rsidRPr="00F00B8B">
        <w:rPr>
          <w:sz w:val="44"/>
          <w:szCs w:val="44"/>
        </w:rPr>
        <w:t>Board of Australia</w:t>
      </w:r>
    </w:p>
    <w:p w:rsidR="00F00B8B" w:rsidRPr="00F00B8B" w:rsidRDefault="00F00B8B" w:rsidP="00F00B8B">
      <w:pPr>
        <w:pStyle w:val="AHPRADocumentsubheading"/>
        <w:jc w:val="center"/>
        <w:rPr>
          <w:sz w:val="44"/>
          <w:szCs w:val="44"/>
        </w:rPr>
      </w:pPr>
    </w:p>
    <w:p w:rsidR="00F00B8B" w:rsidRPr="00F00B8B" w:rsidRDefault="00F00B8B" w:rsidP="00F00B8B">
      <w:pPr>
        <w:pStyle w:val="AHPRADocumentsubheading"/>
        <w:jc w:val="center"/>
        <w:rPr>
          <w:szCs w:val="28"/>
        </w:rPr>
      </w:pPr>
      <w:proofErr w:type="gramStart"/>
      <w:r w:rsidRPr="00F00B8B">
        <w:rPr>
          <w:szCs w:val="28"/>
        </w:rPr>
        <w:t>and</w:t>
      </w:r>
      <w:proofErr w:type="gramEnd"/>
    </w:p>
    <w:p w:rsidR="00F00B8B" w:rsidRPr="00F00B8B" w:rsidRDefault="00F00B8B" w:rsidP="00F00B8B">
      <w:pPr>
        <w:pStyle w:val="AHPRADocumentsubheading"/>
        <w:jc w:val="center"/>
        <w:rPr>
          <w:sz w:val="44"/>
          <w:szCs w:val="44"/>
        </w:rPr>
      </w:pPr>
    </w:p>
    <w:p w:rsidR="00F00B8B" w:rsidRPr="00F00B8B" w:rsidRDefault="00F00B8B" w:rsidP="00F00B8B">
      <w:pPr>
        <w:pStyle w:val="AHPRADocumentsubheading"/>
        <w:jc w:val="center"/>
        <w:rPr>
          <w:sz w:val="44"/>
          <w:szCs w:val="44"/>
        </w:rPr>
      </w:pPr>
      <w:r w:rsidRPr="00F00B8B">
        <w:rPr>
          <w:sz w:val="44"/>
          <w:szCs w:val="44"/>
        </w:rPr>
        <w:t>The Australian Health Practitioner Regulation Agency</w:t>
      </w:r>
    </w:p>
    <w:p w:rsidR="00F00B8B" w:rsidRPr="00F00B8B" w:rsidRDefault="00F00B8B" w:rsidP="00F00B8B">
      <w:pPr>
        <w:pStyle w:val="AHPRADocumentsubheading"/>
        <w:jc w:val="center"/>
        <w:rPr>
          <w:sz w:val="44"/>
          <w:szCs w:val="44"/>
        </w:rPr>
      </w:pPr>
    </w:p>
    <w:p w:rsidR="00F00B8B" w:rsidRDefault="00F00B8B" w:rsidP="00F00B8B">
      <w:pPr>
        <w:pStyle w:val="AHPRADocumentsubheading"/>
        <w:jc w:val="center"/>
        <w:rPr>
          <w:sz w:val="44"/>
          <w:szCs w:val="44"/>
        </w:rPr>
      </w:pPr>
      <w:r w:rsidRPr="00F00B8B">
        <w:rPr>
          <w:sz w:val="44"/>
          <w:szCs w:val="44"/>
        </w:rPr>
        <w:t xml:space="preserve">2014 </w:t>
      </w:r>
      <w:r w:rsidR="003104DA">
        <w:rPr>
          <w:sz w:val="44"/>
          <w:szCs w:val="44"/>
        </w:rPr>
        <w:t>–</w:t>
      </w:r>
      <w:r w:rsidRPr="00F00B8B">
        <w:rPr>
          <w:sz w:val="44"/>
          <w:szCs w:val="44"/>
        </w:rPr>
        <w:t xml:space="preserve"> 2015</w:t>
      </w:r>
    </w:p>
    <w:p w:rsidR="00F00B8B" w:rsidRPr="00F00B8B" w:rsidRDefault="00F00B8B" w:rsidP="00F00B8B">
      <w:pPr>
        <w:pStyle w:val="AHPRADocumentsubheading"/>
        <w:jc w:val="center"/>
        <w:rPr>
          <w:sz w:val="44"/>
          <w:szCs w:val="44"/>
        </w:rPr>
      </w:pPr>
    </w:p>
    <w:p w:rsidR="00F00B8B" w:rsidRPr="00700AAF" w:rsidRDefault="00F00B8B" w:rsidP="00F00B8B">
      <w:pPr>
        <w:pStyle w:val="AHPRADocumentsubheading"/>
        <w:jc w:val="center"/>
        <w:rPr>
          <w:sz w:val="32"/>
          <w:szCs w:val="32"/>
        </w:rPr>
      </w:pPr>
      <w:r w:rsidRPr="00425AD8">
        <w:rPr>
          <w:rFonts w:eastAsia="ヒラギノ角ゴ Pro W3"/>
          <w:color w:val="000000"/>
          <w:sz w:val="32"/>
          <w:szCs w:val="24"/>
        </w:rPr>
        <w:br w:type="page"/>
      </w:r>
      <w:r w:rsidRPr="00F00B8B">
        <w:rPr>
          <w:sz w:val="32"/>
          <w:szCs w:val="32"/>
        </w:rPr>
        <w:lastRenderedPageBreak/>
        <w:t>Health Profession Agreement</w:t>
      </w:r>
    </w:p>
    <w:p w:rsidR="00F00B8B" w:rsidRPr="00EA23FD" w:rsidRDefault="00F00B8B" w:rsidP="00700AAF">
      <w:pPr>
        <w:pStyle w:val="level1heading"/>
        <w:ind w:left="567" w:hanging="567"/>
        <w:rPr>
          <w:rFonts w:cs="Arial"/>
          <w:szCs w:val="20"/>
        </w:rPr>
      </w:pPr>
      <w:r w:rsidRPr="00EA23FD">
        <w:rPr>
          <w:rFonts w:cs="Arial"/>
          <w:szCs w:val="20"/>
        </w:rPr>
        <w:t>Preamble</w:t>
      </w:r>
    </w:p>
    <w:p w:rsidR="00F00B8B" w:rsidRPr="00EA23FD" w:rsidRDefault="00F00B8B" w:rsidP="00700AAF">
      <w:pPr>
        <w:pStyle w:val="level2heading"/>
        <w:ind w:left="567" w:hanging="567"/>
        <w:rPr>
          <w:rFonts w:cs="Arial"/>
          <w:b w:val="0"/>
          <w:szCs w:val="20"/>
        </w:rPr>
      </w:pPr>
      <w:r w:rsidRPr="00EA23FD">
        <w:rPr>
          <w:rFonts w:cs="Arial"/>
          <w:b w:val="0"/>
          <w:szCs w:val="20"/>
        </w:rPr>
        <w:t xml:space="preserve">The Health Practitioner Regulation National Law Act 2009 requires the Australian Health Practitioner Regulation Agency (Agency) and the </w:t>
      </w:r>
      <w:r w:rsidR="003104DA">
        <w:rPr>
          <w:rFonts w:cs="Arial"/>
          <w:b w:val="0"/>
          <w:szCs w:val="20"/>
        </w:rPr>
        <w:t>Chiropractic</w:t>
      </w:r>
      <w:r w:rsidRPr="00EA23FD">
        <w:rPr>
          <w:rFonts w:cs="Arial"/>
          <w:b w:val="0"/>
          <w:szCs w:val="20"/>
        </w:rPr>
        <w:t xml:space="preserve"> Board of Australia (the Board) to enter a Health Profession Agreement (Agreement) that provides for the following:</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 xml:space="preserve">the services to be provided by the Agency to the Board to enable it to carry out its functions; </w:t>
      </w:r>
    </w:p>
    <w:p w:rsidR="00F00B8B" w:rsidRPr="00EA23FD" w:rsidRDefault="00F00B8B" w:rsidP="00700AAF">
      <w:pPr>
        <w:pStyle w:val="AHPRANumberedsubheadinglevel3"/>
        <w:ind w:left="1276" w:hanging="709"/>
        <w:rPr>
          <w:rFonts w:eastAsia="ヒラギノ角ゴ Pro W3" w:cs="Arial"/>
          <w:color w:val="000000"/>
          <w:szCs w:val="20"/>
        </w:rPr>
      </w:pPr>
      <w:r w:rsidRPr="00EA23FD">
        <w:rPr>
          <w:rFonts w:eastAsia="ヒラギノ角ゴ Pro W3" w:cs="Arial"/>
          <w:color w:val="000000"/>
          <w:szCs w:val="20"/>
        </w:rPr>
        <w:t>the fees payable by health practitioners; and</w:t>
      </w:r>
    </w:p>
    <w:p w:rsidR="00F00B8B" w:rsidRPr="00EA23FD" w:rsidRDefault="00F00B8B" w:rsidP="00700AAF">
      <w:pPr>
        <w:pStyle w:val="AHPRANumberedsubheadinglevel3"/>
        <w:ind w:left="1276" w:hanging="709"/>
        <w:rPr>
          <w:rFonts w:eastAsia="ヒラギノ角ゴ Pro W3" w:cs="Arial"/>
          <w:color w:val="000000"/>
          <w:szCs w:val="20"/>
        </w:rPr>
      </w:pPr>
      <w:proofErr w:type="gramStart"/>
      <w:r w:rsidRPr="00EA23FD">
        <w:rPr>
          <w:rFonts w:eastAsia="ヒラギノ角ゴ Pro W3" w:cs="Arial"/>
          <w:color w:val="000000"/>
          <w:szCs w:val="20"/>
        </w:rPr>
        <w:t>the</w:t>
      </w:r>
      <w:proofErr w:type="gramEnd"/>
      <w:r w:rsidRPr="00EA23FD">
        <w:rPr>
          <w:rFonts w:eastAsia="ヒラギノ角ゴ Pro W3" w:cs="Arial"/>
          <w:color w:val="000000"/>
          <w:szCs w:val="20"/>
        </w:rPr>
        <w:t xml:space="preserve"> annual budget of the Board.</w:t>
      </w:r>
    </w:p>
    <w:p w:rsidR="00F00B8B" w:rsidRPr="00EA23FD" w:rsidRDefault="00F00B8B" w:rsidP="00700AAF">
      <w:pPr>
        <w:pStyle w:val="level2heading"/>
        <w:ind w:left="567" w:hanging="567"/>
        <w:rPr>
          <w:rFonts w:cs="Arial"/>
          <w:b w:val="0"/>
          <w:szCs w:val="20"/>
        </w:rPr>
      </w:pPr>
      <w:r w:rsidRPr="00EA23FD">
        <w:rPr>
          <w:rFonts w:cs="Arial"/>
          <w:b w:val="0"/>
          <w:szCs w:val="20"/>
        </w:rPr>
        <w:t>The National Law framework for this Agreement is set out in Attachment 1.</w:t>
      </w:r>
    </w:p>
    <w:p w:rsidR="00F00B8B" w:rsidRPr="00EA23FD" w:rsidRDefault="00F00B8B" w:rsidP="00700AAF">
      <w:pPr>
        <w:pStyle w:val="level2heading"/>
        <w:ind w:left="567" w:hanging="567"/>
        <w:rPr>
          <w:rFonts w:cs="Arial"/>
          <w:b w:val="0"/>
          <w:szCs w:val="20"/>
        </w:rPr>
      </w:pPr>
      <w:r w:rsidRPr="00EA23FD">
        <w:rPr>
          <w:rFonts w:cs="Arial"/>
          <w:b w:val="0"/>
          <w:szCs w:val="20"/>
        </w:rPr>
        <w:t>In developing and signing this Agreement:</w:t>
      </w:r>
    </w:p>
    <w:p w:rsidR="00F00B8B" w:rsidRPr="00EA23FD" w:rsidRDefault="00F00B8B" w:rsidP="00700AAF">
      <w:pPr>
        <w:pStyle w:val="AHPRANumberedsubheadinglevel3"/>
        <w:ind w:left="1276" w:hanging="709"/>
        <w:rPr>
          <w:rFonts w:eastAsia="ヒラギノ角ゴ Pro W3" w:cs="Arial"/>
          <w:color w:val="000000"/>
          <w:szCs w:val="20"/>
        </w:rPr>
      </w:pPr>
      <w:r w:rsidRPr="00EA23FD">
        <w:rPr>
          <w:rFonts w:eastAsia="ヒラギノ角ゴ Pro W3" w:cs="Arial"/>
          <w:color w:val="000000"/>
          <w:szCs w:val="20"/>
        </w:rPr>
        <w:t>both parties agree that a successful Health Profession Agreement is an important element of an effective working relationship;</w:t>
      </w:r>
    </w:p>
    <w:p w:rsidR="00F00B8B" w:rsidRPr="00EA23FD" w:rsidRDefault="00F00B8B" w:rsidP="00700AAF">
      <w:pPr>
        <w:pStyle w:val="AHPRANumberedsubheadinglevel3"/>
        <w:ind w:left="1276" w:hanging="709"/>
        <w:rPr>
          <w:rFonts w:eastAsia="ヒラギノ角ゴ Pro W3" w:cs="Arial"/>
          <w:color w:val="000000"/>
          <w:szCs w:val="20"/>
        </w:rPr>
      </w:pPr>
      <w:r w:rsidRPr="00EA23FD">
        <w:rPr>
          <w:rFonts w:eastAsia="ヒラギノ角ゴ Pro W3" w:cs="Arial"/>
          <w:color w:val="000000"/>
          <w:szCs w:val="20"/>
        </w:rPr>
        <w:t>the Board will do everything it can to make its requirements clear; and</w:t>
      </w:r>
    </w:p>
    <w:p w:rsidR="00F00B8B" w:rsidRPr="00EA23FD" w:rsidRDefault="00F00B8B" w:rsidP="00700AAF">
      <w:pPr>
        <w:pStyle w:val="AHPRANumberedsubheadinglevel3"/>
        <w:ind w:left="1276" w:hanging="709"/>
        <w:rPr>
          <w:rFonts w:eastAsia="ヒラギノ角ゴ Pro W3" w:cs="Arial"/>
          <w:color w:val="000000"/>
          <w:szCs w:val="20"/>
        </w:rPr>
      </w:pPr>
      <w:proofErr w:type="gramStart"/>
      <w:r w:rsidRPr="00700AAF">
        <w:rPr>
          <w:rFonts w:cs="Arial"/>
          <w:color w:val="auto"/>
          <w:szCs w:val="20"/>
        </w:rPr>
        <w:t>the</w:t>
      </w:r>
      <w:proofErr w:type="gramEnd"/>
      <w:r w:rsidRPr="00EA23FD">
        <w:rPr>
          <w:rFonts w:eastAsia="ヒラギノ角ゴ Pro W3" w:cs="Arial"/>
          <w:color w:val="000000"/>
          <w:szCs w:val="20"/>
        </w:rPr>
        <w:t xml:space="preserve"> Agency will do everything it can to provide the services required by the Board to perform its functions.</w:t>
      </w:r>
    </w:p>
    <w:p w:rsidR="00F00B8B" w:rsidRPr="00EA23FD" w:rsidRDefault="00F00B8B" w:rsidP="00700AAF">
      <w:pPr>
        <w:pStyle w:val="level2heading"/>
        <w:ind w:left="567" w:hanging="567"/>
        <w:rPr>
          <w:rFonts w:cs="Arial"/>
          <w:b w:val="0"/>
          <w:szCs w:val="20"/>
        </w:rPr>
      </w:pPr>
      <w:r w:rsidRPr="00EA23FD">
        <w:rPr>
          <w:rFonts w:cs="Arial"/>
          <w:b w:val="0"/>
          <w:szCs w:val="20"/>
        </w:rPr>
        <w:t>The NRAS Strategy 2011 -2014 outlines an agreed high level strategy for the joint work of National Boards and AHPRA. See Attachment 2.</w:t>
      </w:r>
    </w:p>
    <w:p w:rsidR="0068582E" w:rsidRPr="00EA23FD" w:rsidRDefault="00F00B8B" w:rsidP="00700AAF">
      <w:pPr>
        <w:pStyle w:val="level2heading"/>
        <w:ind w:left="567" w:hanging="567"/>
        <w:rPr>
          <w:rFonts w:cs="Arial"/>
          <w:b w:val="0"/>
          <w:szCs w:val="20"/>
        </w:rPr>
      </w:pPr>
      <w:r w:rsidRPr="00EA23FD">
        <w:rPr>
          <w:rFonts w:cs="Arial"/>
          <w:b w:val="0"/>
          <w:szCs w:val="20"/>
        </w:rPr>
        <w:t>Boards commit to actively co-operate and collaborate with other national Boards wherever appropriate, in areas of mutual interest and of wider importance for the implementation of the National Scheme as a whole.</w:t>
      </w:r>
    </w:p>
    <w:p w:rsidR="00F00B8B" w:rsidRPr="00EA23FD" w:rsidRDefault="00F00B8B" w:rsidP="00700AAF">
      <w:pPr>
        <w:pStyle w:val="level1heading"/>
        <w:ind w:left="567" w:hanging="567"/>
        <w:rPr>
          <w:rFonts w:cs="Arial"/>
          <w:szCs w:val="20"/>
        </w:rPr>
      </w:pPr>
      <w:r w:rsidRPr="00EA23FD">
        <w:rPr>
          <w:rFonts w:cs="Arial"/>
          <w:szCs w:val="20"/>
        </w:rPr>
        <w:t>Guiding principles for the Agreement</w:t>
      </w:r>
    </w:p>
    <w:p w:rsidR="00F00B8B" w:rsidRPr="00EA23FD" w:rsidRDefault="00F00B8B" w:rsidP="00700AAF">
      <w:pPr>
        <w:pStyle w:val="level2heading"/>
        <w:ind w:left="567" w:hanging="567"/>
        <w:rPr>
          <w:rFonts w:cs="Arial"/>
          <w:b w:val="0"/>
          <w:szCs w:val="20"/>
        </w:rPr>
      </w:pPr>
      <w:r w:rsidRPr="00EA23FD">
        <w:rPr>
          <w:rFonts w:cs="Arial"/>
          <w:b w:val="0"/>
          <w:szCs w:val="20"/>
        </w:rPr>
        <w:t>The guiding principles, which underpin this Agreement, are as follows:</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the Board and the Agency recognise each other’s distinct and complementary statutory responsibilities;</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the Board and the Agency recognise their mutual accountability and partnership;</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the implementation of the agreement provides mutually beneficial outcomes for both parties and the community we jointly serve;</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the Board and the Agency are committed to the efficient management and continuous improvement of their respective functions;</w:t>
      </w:r>
    </w:p>
    <w:p w:rsidR="00F00B8B" w:rsidRPr="00EA23FD" w:rsidRDefault="00F00B8B" w:rsidP="00700AAF">
      <w:pPr>
        <w:pStyle w:val="AHPRANumberedsubheadinglevel3"/>
        <w:ind w:left="1276" w:hanging="709"/>
        <w:rPr>
          <w:rFonts w:eastAsia="ヒラギノ角ゴ Pro W3" w:cs="Arial"/>
          <w:color w:val="000000"/>
          <w:szCs w:val="20"/>
        </w:rPr>
      </w:pPr>
      <w:proofErr w:type="gramStart"/>
      <w:r w:rsidRPr="00700AAF">
        <w:rPr>
          <w:rFonts w:cs="Arial"/>
          <w:color w:val="auto"/>
          <w:szCs w:val="20"/>
        </w:rPr>
        <w:t>the</w:t>
      </w:r>
      <w:proofErr w:type="gramEnd"/>
      <w:r w:rsidRPr="00700AAF">
        <w:rPr>
          <w:rFonts w:cs="Arial"/>
          <w:color w:val="auto"/>
          <w:szCs w:val="20"/>
        </w:rPr>
        <w:t xml:space="preserve"> Board</w:t>
      </w:r>
      <w:r w:rsidRPr="00EA23FD">
        <w:rPr>
          <w:rFonts w:eastAsia="ヒラギノ角ゴ Pro W3" w:cs="Arial"/>
          <w:color w:val="000000"/>
          <w:szCs w:val="20"/>
        </w:rPr>
        <w:t xml:space="preserve"> and the Agency have a commitment to resolve problems or disputes promptly.</w:t>
      </w:r>
    </w:p>
    <w:p w:rsidR="00EA12CC" w:rsidRDefault="00EA12CC">
      <w:pPr>
        <w:spacing w:after="0"/>
        <w:rPr>
          <w:rFonts w:cs="Arial"/>
          <w:b/>
          <w:color w:val="007DC3"/>
          <w:sz w:val="20"/>
          <w:szCs w:val="20"/>
        </w:rPr>
      </w:pPr>
      <w:r>
        <w:rPr>
          <w:rFonts w:cs="Arial"/>
          <w:szCs w:val="20"/>
        </w:rPr>
        <w:br w:type="page"/>
      </w:r>
    </w:p>
    <w:p w:rsidR="00F00B8B" w:rsidRPr="00EA23FD" w:rsidRDefault="00F00B8B" w:rsidP="00700AAF">
      <w:pPr>
        <w:pStyle w:val="level1heading"/>
        <w:ind w:left="567" w:hanging="567"/>
        <w:rPr>
          <w:rFonts w:eastAsia="ヒラギノ角ゴ Pro W3" w:cs="Arial"/>
          <w:b w:val="0"/>
          <w:color w:val="000000"/>
          <w:szCs w:val="20"/>
          <w:lang w:val="en-US" w:eastAsia="en-AU"/>
        </w:rPr>
      </w:pPr>
      <w:r w:rsidRPr="00EA23FD">
        <w:rPr>
          <w:rFonts w:cs="Arial"/>
          <w:szCs w:val="20"/>
        </w:rPr>
        <w:lastRenderedPageBreak/>
        <w:t>Scope of this Agreement</w:t>
      </w:r>
    </w:p>
    <w:p w:rsidR="00F00B8B" w:rsidRPr="00EA23FD" w:rsidRDefault="00F00B8B" w:rsidP="00700AAF">
      <w:pPr>
        <w:pStyle w:val="level2heading"/>
        <w:ind w:left="567" w:hanging="567"/>
        <w:rPr>
          <w:rFonts w:cs="Arial"/>
          <w:b w:val="0"/>
          <w:szCs w:val="20"/>
        </w:rPr>
      </w:pPr>
      <w:r w:rsidRPr="00EA23FD">
        <w:rPr>
          <w:rFonts w:cs="Arial"/>
          <w:b w:val="0"/>
          <w:szCs w:val="20"/>
        </w:rPr>
        <w:t>This Agreement is for the period 1 July 2014 to 30 June 2015.</w:t>
      </w:r>
    </w:p>
    <w:p w:rsidR="00F00B8B" w:rsidRPr="00EA23FD" w:rsidRDefault="00F00B8B" w:rsidP="00700AAF">
      <w:pPr>
        <w:pStyle w:val="level2heading"/>
        <w:ind w:left="567" w:hanging="567"/>
        <w:rPr>
          <w:rFonts w:cs="Arial"/>
          <w:b w:val="0"/>
          <w:szCs w:val="20"/>
        </w:rPr>
      </w:pPr>
      <w:r w:rsidRPr="00EA23FD">
        <w:rPr>
          <w:rFonts w:cs="Arial"/>
          <w:b w:val="0"/>
          <w:szCs w:val="20"/>
        </w:rPr>
        <w:t>Under this Agreement, the Board will recognise its statutory and policy responsibilities.  In particular, it will:</w:t>
      </w:r>
    </w:p>
    <w:p w:rsidR="00F00B8B" w:rsidRPr="00EA23FD" w:rsidRDefault="00F00B8B" w:rsidP="00700AAF">
      <w:pPr>
        <w:pStyle w:val="AHPRANumberedsubheadinglevel3"/>
        <w:ind w:left="1276" w:hanging="709"/>
        <w:rPr>
          <w:rFonts w:eastAsia="ヒラギノ角ゴ Pro W3" w:cs="Arial"/>
          <w:color w:val="000000"/>
          <w:szCs w:val="20"/>
        </w:rPr>
      </w:pPr>
      <w:r w:rsidRPr="00EA23FD">
        <w:rPr>
          <w:rFonts w:eastAsia="ヒラギノ角ゴ Pro W3" w:cs="Arial"/>
          <w:color w:val="000000"/>
          <w:szCs w:val="20"/>
        </w:rPr>
        <w:t>advise the Agency of any risks which may impact on its ability to meet its statutory obligations; and</w:t>
      </w:r>
    </w:p>
    <w:p w:rsidR="00F00B8B" w:rsidRPr="00EA23FD" w:rsidRDefault="00F00B8B" w:rsidP="00700AAF">
      <w:pPr>
        <w:pStyle w:val="AHPRANumberedsubheadinglevel3"/>
        <w:ind w:left="1276" w:hanging="709"/>
        <w:rPr>
          <w:rFonts w:eastAsia="ヒラギノ角ゴ Pro W3" w:cs="Arial"/>
          <w:color w:val="000000"/>
          <w:szCs w:val="20"/>
        </w:rPr>
      </w:pPr>
      <w:proofErr w:type="gramStart"/>
      <w:r w:rsidRPr="00EA23FD">
        <w:rPr>
          <w:rFonts w:eastAsia="ヒラギノ角ゴ Pro W3" w:cs="Arial"/>
          <w:color w:val="000000"/>
          <w:szCs w:val="20"/>
        </w:rPr>
        <w:t>ensure</w:t>
      </w:r>
      <w:proofErr w:type="gramEnd"/>
      <w:r w:rsidRPr="00EA23FD">
        <w:rPr>
          <w:rFonts w:eastAsia="ヒラギノ角ゴ Pro W3" w:cs="Arial"/>
          <w:color w:val="000000"/>
          <w:szCs w:val="20"/>
        </w:rPr>
        <w:t xml:space="preserve"> prompt consideration of policy matters necessary to fulfil its obligations under this agreement.</w:t>
      </w:r>
    </w:p>
    <w:p w:rsidR="00F00B8B" w:rsidRPr="00EA23FD" w:rsidRDefault="00F00B8B" w:rsidP="00700AAF">
      <w:pPr>
        <w:pStyle w:val="level2heading"/>
        <w:ind w:left="567" w:hanging="567"/>
        <w:rPr>
          <w:rFonts w:cs="Arial"/>
          <w:b w:val="0"/>
          <w:szCs w:val="20"/>
        </w:rPr>
      </w:pPr>
      <w:r w:rsidRPr="00EA23FD">
        <w:rPr>
          <w:rFonts w:cs="Arial"/>
          <w:b w:val="0"/>
          <w:szCs w:val="20"/>
        </w:rPr>
        <w:t>The Board will also recognise the operational responsibilities of the Agency.  It will:</w:t>
      </w:r>
    </w:p>
    <w:p w:rsidR="00F00B8B" w:rsidRPr="00EA23FD" w:rsidRDefault="00F00B8B" w:rsidP="00700AAF">
      <w:pPr>
        <w:pStyle w:val="AHPRANumberedsubheadinglevel3"/>
        <w:ind w:left="1276" w:hanging="709"/>
        <w:rPr>
          <w:rFonts w:eastAsia="ヒラギノ角ゴ Pro W3" w:cs="Arial"/>
          <w:color w:val="000000"/>
          <w:szCs w:val="20"/>
        </w:rPr>
      </w:pPr>
      <w:r w:rsidRPr="00EA23FD">
        <w:rPr>
          <w:rFonts w:eastAsia="ヒラギノ角ゴ Pro W3" w:cs="Arial"/>
          <w:color w:val="000000"/>
          <w:szCs w:val="20"/>
        </w:rPr>
        <w:t>provide clear directions on its requirements in relation to the services from the Agency as specified in Schedule 1;</w:t>
      </w:r>
    </w:p>
    <w:p w:rsidR="00F00B8B" w:rsidRPr="00EA23FD" w:rsidRDefault="00F00B8B" w:rsidP="00700AAF">
      <w:pPr>
        <w:pStyle w:val="AHPRANumberedsubheadinglevel3"/>
        <w:ind w:left="1276" w:hanging="709"/>
        <w:rPr>
          <w:rFonts w:eastAsia="ヒラギノ角ゴ Pro W3" w:cs="Arial"/>
          <w:color w:val="000000"/>
          <w:szCs w:val="20"/>
        </w:rPr>
      </w:pPr>
      <w:r w:rsidRPr="00EA23FD">
        <w:rPr>
          <w:rFonts w:eastAsia="ヒラギノ角ゴ Pro W3" w:cs="Arial"/>
          <w:color w:val="000000"/>
          <w:szCs w:val="20"/>
        </w:rPr>
        <w:t>develop a fee structure which provides adequate financial resources to the Agency to enable it to perform its functions under this agreement and which provides an adequate level of equity as agreed between the Board and the Agency;</w:t>
      </w:r>
    </w:p>
    <w:p w:rsidR="00F00B8B" w:rsidRPr="00EA23FD" w:rsidRDefault="00F00B8B" w:rsidP="00700AAF">
      <w:pPr>
        <w:pStyle w:val="AHPRANumberedsubheadinglevel3"/>
        <w:ind w:left="1276" w:hanging="709"/>
        <w:rPr>
          <w:rFonts w:eastAsia="ヒラギノ角ゴ Pro W3" w:cs="Arial"/>
          <w:color w:val="000000"/>
          <w:szCs w:val="20"/>
        </w:rPr>
      </w:pPr>
      <w:r w:rsidRPr="00EA23FD">
        <w:rPr>
          <w:rFonts w:eastAsia="ヒラギノ角ゴ Pro W3" w:cs="Arial"/>
          <w:color w:val="000000"/>
          <w:szCs w:val="20"/>
        </w:rPr>
        <w:t>ensure that Board members are accessible to Agency staff;</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ensure prompt consideration of operational matters raised by the Agency as a consequence of its fulfilling its obligations under this agreement and in relation to the shared objective of national consistency and improving the ways AHPRA delivers services on behalf of the Board;</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ensure adherence to AHPRA’s financial responsibilities in procurement and other operational processes in fulfilling the Board’s work plans;</w:t>
      </w:r>
    </w:p>
    <w:p w:rsidR="00F00B8B" w:rsidRPr="00700AAF" w:rsidRDefault="00F00B8B" w:rsidP="00700AAF">
      <w:pPr>
        <w:pStyle w:val="AHPRANumberedsubheadinglevel3"/>
        <w:ind w:left="1276" w:hanging="709"/>
        <w:rPr>
          <w:rFonts w:cs="Arial"/>
          <w:color w:val="auto"/>
          <w:szCs w:val="20"/>
        </w:rPr>
      </w:pPr>
      <w:proofErr w:type="gramStart"/>
      <w:r w:rsidRPr="00700AAF">
        <w:rPr>
          <w:rFonts w:cs="Arial"/>
          <w:color w:val="auto"/>
          <w:szCs w:val="20"/>
        </w:rPr>
        <w:t>direct</w:t>
      </w:r>
      <w:proofErr w:type="gramEnd"/>
      <w:r w:rsidRPr="00700AAF">
        <w:rPr>
          <w:rFonts w:cs="Arial"/>
          <w:color w:val="auto"/>
          <w:szCs w:val="20"/>
        </w:rPr>
        <w:t xml:space="preserve"> any requests for additional tasks, beyond those detailed in Schedule 1 of this Agreement, through the </w:t>
      </w:r>
      <w:r w:rsidR="00D056B9">
        <w:rPr>
          <w:rFonts w:cs="Arial"/>
          <w:color w:val="auto"/>
          <w:szCs w:val="20"/>
        </w:rPr>
        <w:t xml:space="preserve">Executive </w:t>
      </w:r>
      <w:r w:rsidRPr="00700AAF">
        <w:rPr>
          <w:rFonts w:cs="Arial"/>
          <w:color w:val="auto"/>
          <w:szCs w:val="20"/>
        </w:rPr>
        <w:t xml:space="preserve">Director, </w:t>
      </w:r>
      <w:r w:rsidR="00D056B9">
        <w:rPr>
          <w:rFonts w:cs="Arial"/>
          <w:color w:val="auto"/>
          <w:szCs w:val="20"/>
        </w:rPr>
        <w:t>Strategy</w:t>
      </w:r>
      <w:r w:rsidR="00D056B9" w:rsidRPr="00D056B9">
        <w:rPr>
          <w:rFonts w:cs="Arial"/>
          <w:color w:val="auto"/>
          <w:szCs w:val="20"/>
        </w:rPr>
        <w:t xml:space="preserve"> </w:t>
      </w:r>
      <w:r w:rsidR="00D056B9">
        <w:rPr>
          <w:rFonts w:cs="Arial"/>
          <w:color w:val="auto"/>
          <w:szCs w:val="20"/>
        </w:rPr>
        <w:t>and Policy</w:t>
      </w:r>
      <w:r w:rsidRPr="00700AAF">
        <w:rPr>
          <w:rFonts w:cs="Arial"/>
          <w:color w:val="auto"/>
          <w:szCs w:val="20"/>
        </w:rPr>
        <w:t>.  Time frames and impact on other services and priorities will then be negotiated;</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authorise the Chair of the Board (or his/her nominee) to act as liaison officer with respect to this Agreement;</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provide information requested by the Agency on the Board’s performance of its functions for inclusion in the Agency’s annual report and other agreed purposes;</w:t>
      </w:r>
    </w:p>
    <w:p w:rsidR="00F00B8B" w:rsidRPr="00EA23FD" w:rsidRDefault="00F00B8B" w:rsidP="00700AAF">
      <w:pPr>
        <w:pStyle w:val="AHPRANumberedsubheadinglevel3"/>
        <w:ind w:left="1276" w:hanging="709"/>
        <w:rPr>
          <w:rFonts w:eastAsia="ヒラギノ角ゴ Pro W3" w:cs="Arial"/>
          <w:color w:val="000000"/>
          <w:szCs w:val="20"/>
        </w:rPr>
      </w:pPr>
      <w:proofErr w:type="gramStart"/>
      <w:r w:rsidRPr="00700AAF">
        <w:rPr>
          <w:rFonts w:cs="Arial"/>
          <w:color w:val="auto"/>
          <w:szCs w:val="20"/>
        </w:rPr>
        <w:t>liaise</w:t>
      </w:r>
      <w:proofErr w:type="gramEnd"/>
      <w:r w:rsidRPr="00700AAF">
        <w:rPr>
          <w:rFonts w:cs="Arial"/>
          <w:color w:val="auto"/>
          <w:szCs w:val="20"/>
        </w:rPr>
        <w:t xml:space="preserve"> a</w:t>
      </w:r>
      <w:r w:rsidRPr="00EA23FD">
        <w:rPr>
          <w:rFonts w:eastAsia="ヒラギノ角ゴ Pro W3" w:cs="Arial"/>
          <w:color w:val="000000"/>
          <w:szCs w:val="20"/>
        </w:rPr>
        <w:t>nd consult with the Agency to develop the Board’s strategic and work plans.</w:t>
      </w:r>
    </w:p>
    <w:p w:rsidR="00F00B8B" w:rsidRPr="00EA23FD" w:rsidRDefault="00F00B8B" w:rsidP="00700AAF">
      <w:pPr>
        <w:pStyle w:val="level2heading"/>
        <w:ind w:left="567" w:hanging="567"/>
        <w:rPr>
          <w:rFonts w:cs="Arial"/>
          <w:b w:val="0"/>
          <w:szCs w:val="20"/>
        </w:rPr>
      </w:pPr>
      <w:r w:rsidRPr="00EA23FD">
        <w:rPr>
          <w:rFonts w:cs="Arial"/>
          <w:b w:val="0"/>
          <w:szCs w:val="20"/>
        </w:rPr>
        <w:t>Under this Agreement the Agency will recognise its statutory and policy responsibilities.  It will:</w:t>
      </w:r>
    </w:p>
    <w:p w:rsidR="00F00B8B" w:rsidRPr="00EA23FD" w:rsidRDefault="00F00B8B" w:rsidP="00700AAF">
      <w:pPr>
        <w:pStyle w:val="AHPRANumberedsubheadinglevel3"/>
        <w:ind w:left="1276" w:hanging="709"/>
        <w:rPr>
          <w:rFonts w:eastAsia="ヒラギノ角ゴ Pro W3" w:cs="Arial"/>
          <w:color w:val="000000"/>
          <w:szCs w:val="20"/>
        </w:rPr>
      </w:pPr>
      <w:r w:rsidRPr="00EA23FD">
        <w:rPr>
          <w:rFonts w:eastAsia="ヒラギノ角ゴ Pro W3" w:cs="Arial"/>
          <w:color w:val="000000"/>
          <w:szCs w:val="20"/>
        </w:rPr>
        <w:t>advise the Board of any risks which may impact on its ability to meet its statutory obligations;</w:t>
      </w:r>
    </w:p>
    <w:p w:rsidR="00F00B8B" w:rsidRPr="00EA23FD" w:rsidRDefault="00F00B8B" w:rsidP="00700AAF">
      <w:pPr>
        <w:pStyle w:val="AHPRANumberedsubheadinglevel3"/>
        <w:ind w:left="1276" w:hanging="709"/>
        <w:rPr>
          <w:rFonts w:eastAsia="ヒラギノ角ゴ Pro W3" w:cs="Arial"/>
          <w:color w:val="000000"/>
          <w:szCs w:val="20"/>
        </w:rPr>
      </w:pPr>
      <w:r w:rsidRPr="00EA23FD">
        <w:rPr>
          <w:rFonts w:eastAsia="ヒラギノ角ゴ Pro W3" w:cs="Arial"/>
          <w:color w:val="000000"/>
          <w:szCs w:val="20"/>
        </w:rPr>
        <w:t>provide policy, secretariat and research support for the Board and its delegate to enable effective and timely decision making including;</w:t>
      </w:r>
    </w:p>
    <w:p w:rsidR="00F00B8B" w:rsidRPr="00EA23FD" w:rsidRDefault="00F00B8B" w:rsidP="00700AAF">
      <w:pPr>
        <w:numPr>
          <w:ilvl w:val="3"/>
          <w:numId w:val="9"/>
        </w:numPr>
        <w:spacing w:after="240"/>
        <w:ind w:left="1728" w:hanging="648"/>
        <w:rPr>
          <w:rFonts w:eastAsia="ヒラギノ角ゴ Pro W3" w:cs="Arial"/>
          <w:color w:val="000000"/>
          <w:sz w:val="20"/>
          <w:szCs w:val="20"/>
        </w:rPr>
      </w:pPr>
      <w:r w:rsidRPr="00EA23FD">
        <w:rPr>
          <w:rFonts w:eastAsia="ヒラギノ角ゴ Pro W3" w:cs="Arial"/>
          <w:color w:val="000000"/>
          <w:sz w:val="20"/>
          <w:szCs w:val="20"/>
        </w:rPr>
        <w:t>policy advice</w:t>
      </w:r>
    </w:p>
    <w:p w:rsidR="00F00B8B" w:rsidRPr="00EA23FD" w:rsidRDefault="00F00B8B" w:rsidP="00700AAF">
      <w:pPr>
        <w:numPr>
          <w:ilvl w:val="3"/>
          <w:numId w:val="9"/>
        </w:numPr>
        <w:spacing w:after="240"/>
        <w:ind w:left="1728" w:hanging="648"/>
        <w:rPr>
          <w:rFonts w:eastAsia="ヒラギノ角ゴ Pro W3" w:cs="Arial"/>
          <w:color w:val="000000"/>
          <w:sz w:val="20"/>
          <w:szCs w:val="20"/>
        </w:rPr>
      </w:pPr>
      <w:r w:rsidRPr="00EA23FD">
        <w:rPr>
          <w:rFonts w:eastAsia="ヒラギノ角ゴ Pro W3" w:cs="Arial"/>
          <w:color w:val="000000"/>
          <w:sz w:val="20"/>
          <w:szCs w:val="20"/>
        </w:rPr>
        <w:t>advice on regulatory or legislative changes</w:t>
      </w:r>
    </w:p>
    <w:p w:rsidR="00F00B8B" w:rsidRPr="00EA23FD" w:rsidRDefault="00F00B8B" w:rsidP="00700AAF">
      <w:pPr>
        <w:numPr>
          <w:ilvl w:val="3"/>
          <w:numId w:val="9"/>
        </w:numPr>
        <w:spacing w:after="240"/>
        <w:ind w:left="1728" w:hanging="648"/>
        <w:rPr>
          <w:rFonts w:eastAsia="ヒラギノ角ゴ Pro W3" w:cs="Arial"/>
          <w:color w:val="000000"/>
          <w:sz w:val="20"/>
          <w:szCs w:val="20"/>
        </w:rPr>
      </w:pPr>
      <w:r w:rsidRPr="00EA23FD">
        <w:rPr>
          <w:rFonts w:eastAsia="ヒラギノ角ゴ Pro W3" w:cs="Arial"/>
          <w:color w:val="000000"/>
          <w:sz w:val="20"/>
          <w:szCs w:val="20"/>
        </w:rPr>
        <w:t>responses to questions from Ministers and parliaments</w:t>
      </w:r>
    </w:p>
    <w:p w:rsidR="00F00B8B" w:rsidRPr="00EA23FD" w:rsidRDefault="00F00B8B" w:rsidP="00700AAF">
      <w:pPr>
        <w:numPr>
          <w:ilvl w:val="3"/>
          <w:numId w:val="9"/>
        </w:numPr>
        <w:spacing w:after="240"/>
        <w:ind w:left="1728" w:hanging="648"/>
        <w:rPr>
          <w:rFonts w:eastAsia="ヒラギノ角ゴ Pro W3" w:cs="Arial"/>
          <w:color w:val="000000"/>
          <w:sz w:val="20"/>
          <w:szCs w:val="20"/>
        </w:rPr>
      </w:pPr>
      <w:r w:rsidRPr="00EA23FD">
        <w:rPr>
          <w:rFonts w:eastAsia="ヒラギノ角ゴ Pro W3" w:cs="Arial"/>
          <w:color w:val="000000"/>
          <w:sz w:val="20"/>
          <w:szCs w:val="20"/>
        </w:rPr>
        <w:t>Board appointments</w:t>
      </w:r>
    </w:p>
    <w:p w:rsidR="00F00B8B" w:rsidRPr="00EA23FD" w:rsidRDefault="00F00B8B" w:rsidP="00700AAF">
      <w:pPr>
        <w:numPr>
          <w:ilvl w:val="3"/>
          <w:numId w:val="9"/>
        </w:numPr>
        <w:spacing w:after="240"/>
        <w:ind w:left="1728" w:hanging="648"/>
        <w:rPr>
          <w:rFonts w:eastAsia="ヒラギノ角ゴ Pro W3" w:cs="Arial"/>
          <w:color w:val="000000"/>
          <w:sz w:val="20"/>
          <w:szCs w:val="20"/>
        </w:rPr>
      </w:pPr>
      <w:r w:rsidRPr="00EA23FD">
        <w:rPr>
          <w:rFonts w:eastAsia="ヒラギノ角ゴ Pro W3" w:cs="Arial"/>
          <w:color w:val="000000"/>
          <w:sz w:val="20"/>
          <w:szCs w:val="20"/>
        </w:rPr>
        <w:t>Freedom of Information and Privacy legislation and the Ombudsman</w:t>
      </w:r>
    </w:p>
    <w:p w:rsidR="00F00B8B" w:rsidRPr="00EA23FD" w:rsidRDefault="00F00B8B" w:rsidP="00700AAF">
      <w:pPr>
        <w:numPr>
          <w:ilvl w:val="3"/>
          <w:numId w:val="9"/>
        </w:numPr>
        <w:spacing w:after="240"/>
        <w:ind w:left="1728" w:hanging="648"/>
        <w:rPr>
          <w:rFonts w:eastAsia="ヒラギノ角ゴ Pro W3" w:cs="Arial"/>
          <w:color w:val="000000"/>
          <w:sz w:val="20"/>
          <w:szCs w:val="20"/>
        </w:rPr>
      </w:pPr>
      <w:proofErr w:type="gramStart"/>
      <w:r w:rsidRPr="00EA23FD">
        <w:rPr>
          <w:rFonts w:eastAsia="ヒラギノ角ゴ Pro W3" w:cs="Arial"/>
          <w:color w:val="000000"/>
          <w:sz w:val="20"/>
          <w:szCs w:val="20"/>
        </w:rPr>
        <w:t>media</w:t>
      </w:r>
      <w:proofErr w:type="gramEnd"/>
      <w:r w:rsidRPr="00EA23FD">
        <w:rPr>
          <w:rFonts w:eastAsia="ヒラギノ角ゴ Pro W3" w:cs="Arial"/>
          <w:color w:val="000000"/>
          <w:sz w:val="20"/>
          <w:szCs w:val="20"/>
        </w:rPr>
        <w:t>, public relations, issues management and communication support.</w:t>
      </w:r>
    </w:p>
    <w:p w:rsidR="00F00B8B" w:rsidRPr="00EA23FD" w:rsidRDefault="00F00B8B" w:rsidP="00700AAF">
      <w:pPr>
        <w:pStyle w:val="AHPRANumberedsubheadinglevel3"/>
        <w:ind w:left="1276" w:hanging="709"/>
        <w:rPr>
          <w:rFonts w:eastAsia="ヒラギノ角ゴ Pro W3" w:cs="Arial"/>
          <w:color w:val="000000"/>
          <w:szCs w:val="20"/>
        </w:rPr>
      </w:pPr>
      <w:r w:rsidRPr="00EA23FD">
        <w:rPr>
          <w:rFonts w:eastAsia="ヒラギノ角ゴ Pro W3" w:cs="Arial"/>
          <w:color w:val="000000"/>
          <w:szCs w:val="20"/>
        </w:rPr>
        <w:lastRenderedPageBreak/>
        <w:t>ensure that services comply with Board policy and relevant laws;</w:t>
      </w:r>
    </w:p>
    <w:p w:rsidR="00F00B8B" w:rsidRPr="00EA23FD" w:rsidRDefault="00F00B8B" w:rsidP="00700AAF">
      <w:pPr>
        <w:pStyle w:val="level2heading"/>
        <w:ind w:left="567" w:hanging="567"/>
        <w:rPr>
          <w:rFonts w:cs="Arial"/>
          <w:b w:val="0"/>
          <w:szCs w:val="20"/>
        </w:rPr>
      </w:pPr>
      <w:r w:rsidRPr="00EA23FD">
        <w:rPr>
          <w:rFonts w:cs="Arial"/>
          <w:b w:val="0"/>
          <w:szCs w:val="20"/>
        </w:rPr>
        <w:t>The Agency will also recognise its operational responsibilities to enable the Board to exercise its functions.  It will:</w:t>
      </w:r>
    </w:p>
    <w:p w:rsidR="00F00B8B" w:rsidRPr="00EA23FD" w:rsidRDefault="00F00B8B" w:rsidP="00700AAF">
      <w:pPr>
        <w:pStyle w:val="AHPRANumberedsubheadinglevel3"/>
        <w:ind w:left="1276" w:hanging="709"/>
        <w:rPr>
          <w:rFonts w:eastAsia="ヒラギノ角ゴ Pro W3" w:cs="Arial"/>
          <w:color w:val="000000"/>
          <w:szCs w:val="20"/>
        </w:rPr>
      </w:pPr>
      <w:r w:rsidRPr="00EA23FD">
        <w:rPr>
          <w:rFonts w:eastAsia="ヒラギノ角ゴ Pro W3" w:cs="Arial"/>
          <w:color w:val="000000"/>
          <w:szCs w:val="20"/>
        </w:rPr>
        <w:t>fulfil the requirements for the delivery of services as outlined in Schedule 1 through the provision of appropriately trained and experienced staff;</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provide registration and notification services to delegated decision-makers in accordance with agreed Board delegations, operational policies and the National Law;</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provide National Boards with information that will enable them to perform their notifications functions in a timely and efficient way;</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facilitate Board access to relevant information, facilities and staff of the Agency;</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ensure that senior Agency staff liaise and consult with the Board to provide guidance and advice and raise issues likely to impact on the Board’s strategic and work plans;</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manage financial resources in an efficient, transparent and accountable way ensuring that there are appropriate internal safeguards which are subject to controls and audit;</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enter into and manage any third party contracts, agreements or key relationships required by the Board to support its statutory obligations and provide agreed services to support such contracts;</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develop and implement operational protocols and guidance to promote nationally consistent service delivery which reflects the Board’s standards, guidelines and policies;</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maintain relevant website content in line with Board’s direction and expectations including updates relating to board activities;</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provide responsive customer services including counter, email response and telephone services in support of Board and Agency functions and services;</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monitor and regularly report on performance and provide feedback on the level of performance in relation to the standards for the agreed services;</w:t>
      </w:r>
    </w:p>
    <w:p w:rsidR="00F00B8B" w:rsidRPr="00700AAF" w:rsidRDefault="00F00B8B" w:rsidP="00700AAF">
      <w:pPr>
        <w:pStyle w:val="AHPRANumberedsubheadinglevel3"/>
        <w:ind w:left="1276" w:hanging="709"/>
        <w:rPr>
          <w:rFonts w:cs="Arial"/>
          <w:color w:val="auto"/>
          <w:szCs w:val="20"/>
        </w:rPr>
      </w:pPr>
      <w:proofErr w:type="gramStart"/>
      <w:r w:rsidRPr="00700AAF">
        <w:rPr>
          <w:rFonts w:cs="Arial"/>
          <w:color w:val="auto"/>
          <w:szCs w:val="20"/>
        </w:rPr>
        <w:t>undertake</w:t>
      </w:r>
      <w:proofErr w:type="gramEnd"/>
      <w:r w:rsidRPr="00700AAF">
        <w:rPr>
          <w:rFonts w:cs="Arial"/>
          <w:color w:val="auto"/>
          <w:szCs w:val="20"/>
        </w:rPr>
        <w:t xml:space="preserve"> specific projects as requested by the Board within agreed priorities and agreed timeframes.  Additional funding may be negotiated with the Board where the work impacts on normal operational staffing and is considered not to be part of routine roles and functions performed by the Agency;</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monitor and regularly report on the management of significant risks which may impact the Board’s ability to meet its statutory obligations;</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manage a program of projects to continuously improve the consistency and quality of services, promote innovation and to adopt contemporary business and service delivery models;</w:t>
      </w:r>
    </w:p>
    <w:p w:rsidR="00F00B8B" w:rsidRPr="00700AAF" w:rsidRDefault="00F00B8B" w:rsidP="00700AAF">
      <w:pPr>
        <w:pStyle w:val="AHPRANumberedsubheadinglevel3"/>
        <w:ind w:left="1276" w:hanging="709"/>
        <w:rPr>
          <w:rFonts w:cs="Arial"/>
          <w:color w:val="auto"/>
          <w:szCs w:val="20"/>
        </w:rPr>
      </w:pPr>
      <w:proofErr w:type="gramStart"/>
      <w:r w:rsidRPr="00700AAF">
        <w:rPr>
          <w:rFonts w:cs="Arial"/>
          <w:color w:val="auto"/>
          <w:szCs w:val="20"/>
        </w:rPr>
        <w:t>authorise</w:t>
      </w:r>
      <w:proofErr w:type="gramEnd"/>
      <w:r w:rsidRPr="00700AAF">
        <w:rPr>
          <w:rFonts w:cs="Arial"/>
          <w:color w:val="auto"/>
          <w:szCs w:val="20"/>
        </w:rPr>
        <w:t xml:space="preserve"> the </w:t>
      </w:r>
      <w:r w:rsidR="00D056B9">
        <w:rPr>
          <w:rFonts w:cs="Arial"/>
          <w:color w:val="auto"/>
          <w:szCs w:val="20"/>
        </w:rPr>
        <w:t xml:space="preserve">Executive </w:t>
      </w:r>
      <w:r w:rsidRPr="00700AAF">
        <w:rPr>
          <w:rFonts w:cs="Arial"/>
          <w:color w:val="auto"/>
          <w:szCs w:val="20"/>
        </w:rPr>
        <w:t xml:space="preserve">Director, </w:t>
      </w:r>
      <w:r w:rsidR="00D056B9">
        <w:rPr>
          <w:rFonts w:cs="Arial"/>
          <w:color w:val="auto"/>
          <w:szCs w:val="20"/>
        </w:rPr>
        <w:t>Strategy and Policy</w:t>
      </w:r>
      <w:r w:rsidRPr="00700AAF">
        <w:rPr>
          <w:rFonts w:cs="Arial"/>
          <w:color w:val="auto"/>
          <w:szCs w:val="20"/>
        </w:rPr>
        <w:t xml:space="preserve"> as the Agency’s liaison officer with respect to this agreement.</w:t>
      </w:r>
    </w:p>
    <w:p w:rsidR="00F00B8B" w:rsidRPr="00EA23FD" w:rsidRDefault="00F00B8B" w:rsidP="00700AAF">
      <w:pPr>
        <w:pStyle w:val="level1heading"/>
        <w:ind w:left="567" w:hanging="567"/>
        <w:rPr>
          <w:rFonts w:eastAsia="ヒラギノ角ゴ Pro W3" w:cs="Arial"/>
          <w:b w:val="0"/>
          <w:color w:val="000000"/>
          <w:szCs w:val="20"/>
          <w:lang w:val="en-US" w:eastAsia="en-AU"/>
        </w:rPr>
      </w:pPr>
      <w:r w:rsidRPr="00EA23FD">
        <w:rPr>
          <w:rFonts w:cs="Arial"/>
          <w:szCs w:val="20"/>
        </w:rPr>
        <w:t>Dispute resolution</w:t>
      </w:r>
    </w:p>
    <w:p w:rsidR="00F00B8B" w:rsidRPr="00EA23FD" w:rsidRDefault="00F00B8B" w:rsidP="00700AAF">
      <w:pPr>
        <w:pStyle w:val="level2heading"/>
        <w:ind w:left="567" w:hanging="567"/>
        <w:rPr>
          <w:rFonts w:cs="Arial"/>
          <w:b w:val="0"/>
          <w:szCs w:val="20"/>
        </w:rPr>
      </w:pPr>
      <w:r w:rsidRPr="00EA23FD">
        <w:rPr>
          <w:rFonts w:cs="Arial"/>
          <w:b w:val="0"/>
          <w:szCs w:val="20"/>
        </w:rPr>
        <w:t>If a dispute arises, the parties will raise the matter with each other setting out the issues in dispute and the outcome desired.  Each party agrees to use its best endeavours to resolve the dispute fairly and promptly.</w:t>
      </w:r>
    </w:p>
    <w:p w:rsidR="00F00B8B" w:rsidRPr="00EA23FD" w:rsidRDefault="00F00B8B" w:rsidP="00700AAF">
      <w:pPr>
        <w:pStyle w:val="level2heading"/>
        <w:ind w:left="567" w:hanging="567"/>
        <w:rPr>
          <w:rFonts w:cs="Arial"/>
          <w:b w:val="0"/>
          <w:szCs w:val="20"/>
        </w:rPr>
      </w:pPr>
      <w:r w:rsidRPr="00EA23FD">
        <w:rPr>
          <w:rFonts w:cs="Arial"/>
          <w:b w:val="0"/>
          <w:szCs w:val="20"/>
        </w:rPr>
        <w:t>If the dispute cannot be resolved, the matter will be referred to the Chief Executive Officer of the Agency and the Chair of the Board.</w:t>
      </w:r>
    </w:p>
    <w:p w:rsidR="00F00B8B" w:rsidRPr="00EA23FD" w:rsidRDefault="00F00B8B" w:rsidP="00700AAF">
      <w:pPr>
        <w:pStyle w:val="level2heading"/>
        <w:ind w:left="567" w:hanging="567"/>
        <w:rPr>
          <w:rFonts w:cs="Arial"/>
          <w:b w:val="0"/>
          <w:szCs w:val="20"/>
        </w:rPr>
      </w:pPr>
      <w:r w:rsidRPr="00EA23FD">
        <w:rPr>
          <w:rFonts w:cs="Arial"/>
          <w:b w:val="0"/>
          <w:szCs w:val="20"/>
        </w:rPr>
        <w:t>If the dispute cannot be resolved following the steps above, it will be referred to the Chair of the Agency Management Committee and the Chair of the Board.</w:t>
      </w:r>
    </w:p>
    <w:p w:rsidR="00F00B8B" w:rsidRPr="00EA23FD" w:rsidRDefault="00F00B8B" w:rsidP="00700AAF">
      <w:pPr>
        <w:pStyle w:val="level2heading"/>
        <w:ind w:left="567" w:hanging="567"/>
        <w:rPr>
          <w:rFonts w:cs="Arial"/>
          <w:b w:val="0"/>
          <w:szCs w:val="20"/>
        </w:rPr>
      </w:pPr>
      <w:r w:rsidRPr="00EA23FD">
        <w:rPr>
          <w:rFonts w:cs="Arial"/>
          <w:b w:val="0"/>
          <w:szCs w:val="20"/>
        </w:rPr>
        <w:t>Either party may request the appointment of an independent, accredited mediator at any stage in the process.</w:t>
      </w:r>
    </w:p>
    <w:p w:rsidR="00F00B8B" w:rsidRPr="00EA23FD" w:rsidRDefault="00F00B8B" w:rsidP="00700AAF">
      <w:pPr>
        <w:pStyle w:val="level2heading"/>
        <w:ind w:left="567" w:hanging="567"/>
        <w:rPr>
          <w:rFonts w:cs="Arial"/>
          <w:b w:val="0"/>
          <w:szCs w:val="20"/>
        </w:rPr>
      </w:pPr>
      <w:r w:rsidRPr="00EA23FD">
        <w:rPr>
          <w:rFonts w:cs="Arial"/>
          <w:b w:val="0"/>
          <w:szCs w:val="20"/>
        </w:rPr>
        <w:t>If the Agency and the Board(s) are unable to resolve the dispute it may be referred to the Ministerial Council, consistent with the requirements of the National Law.</w:t>
      </w:r>
    </w:p>
    <w:p w:rsidR="00F00B8B" w:rsidRPr="00EA23FD" w:rsidRDefault="00F00B8B" w:rsidP="00700AAF">
      <w:pPr>
        <w:pStyle w:val="level1heading"/>
        <w:ind w:left="567" w:hanging="567"/>
        <w:rPr>
          <w:rFonts w:cs="Arial"/>
          <w:szCs w:val="20"/>
        </w:rPr>
      </w:pPr>
      <w:r w:rsidRPr="00EA23FD">
        <w:rPr>
          <w:rFonts w:cs="Arial"/>
          <w:szCs w:val="20"/>
        </w:rPr>
        <w:t>Review</w:t>
      </w:r>
    </w:p>
    <w:p w:rsidR="00F00B8B" w:rsidRPr="00EA23FD" w:rsidRDefault="00F00B8B" w:rsidP="00700AAF">
      <w:pPr>
        <w:pStyle w:val="level2heading"/>
        <w:ind w:left="567" w:hanging="567"/>
        <w:rPr>
          <w:rFonts w:cs="Arial"/>
          <w:b w:val="0"/>
          <w:szCs w:val="20"/>
        </w:rPr>
      </w:pPr>
      <w:r w:rsidRPr="00EA23FD">
        <w:rPr>
          <w:rFonts w:cs="Arial"/>
          <w:b w:val="0"/>
          <w:szCs w:val="20"/>
        </w:rPr>
        <w:t>The Agency and the Board agree to review this agreement on an annual basis.  The Agreement continues on the same terms and conditions until either revoked or replaced.</w:t>
      </w:r>
    </w:p>
    <w:p w:rsidR="00F00B8B" w:rsidRPr="00EA23FD" w:rsidRDefault="00F00B8B" w:rsidP="00700AAF">
      <w:pPr>
        <w:pStyle w:val="level1heading"/>
        <w:ind w:left="567" w:hanging="567"/>
        <w:rPr>
          <w:rFonts w:cs="Arial"/>
          <w:szCs w:val="20"/>
        </w:rPr>
      </w:pPr>
      <w:r w:rsidRPr="00EA23FD">
        <w:rPr>
          <w:rFonts w:cs="Arial"/>
          <w:szCs w:val="20"/>
        </w:rPr>
        <w:t>Schedules</w:t>
      </w:r>
    </w:p>
    <w:p w:rsidR="00F00B8B" w:rsidRPr="00EA23FD" w:rsidRDefault="00F00B8B" w:rsidP="00700AAF">
      <w:pPr>
        <w:pStyle w:val="level2heading"/>
        <w:numPr>
          <w:ilvl w:val="0"/>
          <w:numId w:val="0"/>
        </w:numPr>
        <w:ind w:left="567"/>
        <w:rPr>
          <w:rFonts w:cs="Arial"/>
          <w:b w:val="0"/>
          <w:szCs w:val="20"/>
        </w:rPr>
      </w:pPr>
      <w:r w:rsidRPr="00EA23FD">
        <w:rPr>
          <w:rFonts w:cs="Arial"/>
          <w:b w:val="0"/>
          <w:szCs w:val="20"/>
        </w:rPr>
        <w:t>Schedule 1: Services to be provided to the Board by AHPRA</w:t>
      </w:r>
    </w:p>
    <w:p w:rsidR="00F00B8B" w:rsidRPr="00EA23FD" w:rsidRDefault="00F00B8B" w:rsidP="00700AAF">
      <w:pPr>
        <w:pStyle w:val="level2heading"/>
        <w:numPr>
          <w:ilvl w:val="0"/>
          <w:numId w:val="0"/>
        </w:numPr>
        <w:ind w:left="567"/>
        <w:rPr>
          <w:rFonts w:cs="Arial"/>
          <w:b w:val="0"/>
          <w:szCs w:val="20"/>
        </w:rPr>
      </w:pPr>
      <w:r w:rsidRPr="00EA23FD">
        <w:rPr>
          <w:rFonts w:cs="Arial"/>
          <w:b w:val="0"/>
          <w:szCs w:val="20"/>
        </w:rPr>
        <w:t>Schedule 2: Board’s annual work plan</w:t>
      </w:r>
    </w:p>
    <w:p w:rsidR="00F00B8B" w:rsidRPr="00EA23FD" w:rsidRDefault="00F00B8B" w:rsidP="00700AAF">
      <w:pPr>
        <w:pStyle w:val="level2heading"/>
        <w:numPr>
          <w:ilvl w:val="0"/>
          <w:numId w:val="0"/>
        </w:numPr>
        <w:ind w:left="567"/>
        <w:rPr>
          <w:rFonts w:cs="Arial"/>
          <w:b w:val="0"/>
          <w:szCs w:val="20"/>
        </w:rPr>
      </w:pPr>
      <w:r w:rsidRPr="00EA23FD">
        <w:rPr>
          <w:rFonts w:cs="Arial"/>
          <w:b w:val="0"/>
          <w:szCs w:val="20"/>
        </w:rPr>
        <w:t>Schedule 3: Income and expenditure budget, balance sheet and budget notes</w:t>
      </w:r>
    </w:p>
    <w:p w:rsidR="00F00B8B" w:rsidRPr="00EA23FD" w:rsidRDefault="00F00B8B" w:rsidP="00700AAF">
      <w:pPr>
        <w:pStyle w:val="level2heading"/>
        <w:numPr>
          <w:ilvl w:val="0"/>
          <w:numId w:val="0"/>
        </w:numPr>
        <w:ind w:left="567"/>
        <w:rPr>
          <w:rFonts w:cs="Arial"/>
          <w:b w:val="0"/>
          <w:szCs w:val="20"/>
        </w:rPr>
      </w:pPr>
      <w:r w:rsidRPr="00EA23FD">
        <w:rPr>
          <w:rFonts w:cs="Arial"/>
          <w:b w:val="0"/>
          <w:szCs w:val="20"/>
        </w:rPr>
        <w:t>Schedule 4: Schedule of fees</w:t>
      </w:r>
    </w:p>
    <w:p w:rsidR="00F00B8B" w:rsidRPr="00EA23FD" w:rsidRDefault="00F00B8B" w:rsidP="00700AAF">
      <w:pPr>
        <w:pStyle w:val="level2heading"/>
        <w:numPr>
          <w:ilvl w:val="0"/>
          <w:numId w:val="0"/>
        </w:numPr>
        <w:ind w:left="567"/>
        <w:rPr>
          <w:rFonts w:cs="Arial"/>
          <w:b w:val="0"/>
          <w:szCs w:val="20"/>
        </w:rPr>
      </w:pPr>
      <w:r w:rsidRPr="00EA23FD">
        <w:rPr>
          <w:rFonts w:cs="Arial"/>
          <w:b w:val="0"/>
          <w:szCs w:val="20"/>
        </w:rPr>
        <w:t>Schedule 5: Performance indicators and reporting</w:t>
      </w:r>
    </w:p>
    <w:p w:rsidR="00F00B8B" w:rsidRPr="00425AD8" w:rsidRDefault="00F00B8B" w:rsidP="00F00B8B">
      <w:pPr>
        <w:spacing w:after="0"/>
        <w:rPr>
          <w:rFonts w:eastAsia="ヒラギノ角ゴ Pro W3" w:cs="Arial"/>
          <w:color w:val="000000"/>
          <w:sz w:val="28"/>
          <w:szCs w:val="20"/>
          <w:lang w:eastAsia="en-AU"/>
        </w:rPr>
      </w:pPr>
      <w:r w:rsidRPr="00425AD8">
        <w:rPr>
          <w:rFonts w:eastAsia="ヒラギノ角ゴ Pro W3" w:cs="Arial"/>
          <w:color w:val="000000"/>
          <w:szCs w:val="20"/>
          <w:lang w:eastAsia="en-AU"/>
        </w:rPr>
        <w:br w:type="page"/>
      </w:r>
    </w:p>
    <w:p w:rsidR="00F00B8B" w:rsidRPr="002549FE" w:rsidRDefault="00F00B8B" w:rsidP="00220C06">
      <w:pPr>
        <w:spacing w:afterLines="200"/>
        <w:jc w:val="center"/>
        <w:rPr>
          <w:rFonts w:eastAsia="ヒラギノ角ゴ Pro W3" w:cs="Arial"/>
          <w:b/>
          <w:color w:val="000000"/>
          <w:sz w:val="20"/>
          <w:szCs w:val="20"/>
        </w:rPr>
      </w:pPr>
      <w:r w:rsidRPr="002549FE">
        <w:rPr>
          <w:rFonts w:eastAsia="ヒラギノ角ゴ Pro W3" w:cs="Arial"/>
          <w:b/>
          <w:color w:val="000000"/>
          <w:sz w:val="20"/>
          <w:szCs w:val="20"/>
        </w:rPr>
        <w:t>This Agreement is made between</w:t>
      </w:r>
    </w:p>
    <w:p w:rsidR="002549FE" w:rsidRPr="002549FE" w:rsidRDefault="002549FE" w:rsidP="00220C06">
      <w:pPr>
        <w:spacing w:afterLines="200"/>
        <w:jc w:val="center"/>
        <w:rPr>
          <w:rFonts w:eastAsia="ヒラギノ角ゴ Pro W3" w:cs="Arial"/>
          <w:b/>
          <w:color w:val="000000"/>
          <w:sz w:val="20"/>
          <w:szCs w:val="20"/>
        </w:rPr>
      </w:pPr>
    </w:p>
    <w:p w:rsidR="00F00B8B" w:rsidRPr="002549FE" w:rsidRDefault="00F00B8B" w:rsidP="00220C06">
      <w:pPr>
        <w:spacing w:afterLines="200"/>
        <w:jc w:val="center"/>
        <w:rPr>
          <w:rFonts w:eastAsia="ヒラギノ角ゴ Pro W3" w:cs="Arial"/>
          <w:b/>
          <w:color w:val="000000"/>
          <w:sz w:val="20"/>
          <w:szCs w:val="20"/>
        </w:rPr>
      </w:pPr>
      <w:r w:rsidRPr="002549FE">
        <w:rPr>
          <w:rFonts w:eastAsia="ヒラギノ角ゴ Pro W3" w:cs="Arial"/>
          <w:b/>
          <w:color w:val="000000"/>
          <w:sz w:val="20"/>
          <w:szCs w:val="20"/>
        </w:rPr>
        <w:t xml:space="preserve">The </w:t>
      </w:r>
      <w:r w:rsidR="003104DA">
        <w:rPr>
          <w:rFonts w:eastAsia="ヒラギノ角ゴ Pro W3" w:cs="Arial"/>
          <w:b/>
          <w:color w:val="000000"/>
          <w:sz w:val="20"/>
          <w:szCs w:val="20"/>
        </w:rPr>
        <w:t>Chiropractic</w:t>
      </w:r>
      <w:r w:rsidRPr="002549FE">
        <w:rPr>
          <w:rFonts w:eastAsia="ヒラギノ角ゴ Pro W3" w:cs="Arial"/>
          <w:b/>
          <w:color w:val="000000"/>
          <w:sz w:val="20"/>
          <w:szCs w:val="20"/>
        </w:rPr>
        <w:t xml:space="preserve"> Board of Australia</w:t>
      </w:r>
    </w:p>
    <w:p w:rsidR="00F00B8B" w:rsidRPr="002549FE" w:rsidRDefault="00F00B8B" w:rsidP="00220C06">
      <w:pPr>
        <w:spacing w:afterLines="200"/>
        <w:jc w:val="center"/>
        <w:rPr>
          <w:rFonts w:eastAsia="ヒラギノ角ゴ Pro W3" w:cs="Arial"/>
          <w:color w:val="000000"/>
          <w:sz w:val="20"/>
          <w:szCs w:val="20"/>
        </w:rPr>
      </w:pPr>
      <w:proofErr w:type="gramStart"/>
      <w:r w:rsidRPr="002549FE">
        <w:rPr>
          <w:rFonts w:eastAsia="ヒラギノ角ゴ Pro W3" w:cs="Arial"/>
          <w:color w:val="000000"/>
          <w:sz w:val="20"/>
          <w:szCs w:val="20"/>
        </w:rPr>
        <w:t>and</w:t>
      </w:r>
      <w:proofErr w:type="gramEnd"/>
    </w:p>
    <w:p w:rsidR="00F00B8B" w:rsidRPr="002549FE" w:rsidRDefault="00F00B8B" w:rsidP="00220C06">
      <w:pPr>
        <w:spacing w:afterLines="200"/>
        <w:jc w:val="center"/>
        <w:rPr>
          <w:rFonts w:eastAsia="ヒラギノ角ゴ Pro W3" w:cs="Arial"/>
          <w:b/>
          <w:color w:val="000000"/>
          <w:sz w:val="20"/>
          <w:szCs w:val="20"/>
        </w:rPr>
      </w:pPr>
      <w:r w:rsidRPr="002549FE">
        <w:rPr>
          <w:rFonts w:eastAsia="ヒラギノ角ゴ Pro W3" w:cs="Arial"/>
          <w:b/>
          <w:color w:val="000000"/>
          <w:sz w:val="20"/>
          <w:szCs w:val="20"/>
        </w:rPr>
        <w:t>The Australian Health Practitioner Regulation Agency (AHPRA)</w:t>
      </w:r>
    </w:p>
    <w:p w:rsidR="002549FE" w:rsidRDefault="002549FE" w:rsidP="00220C06">
      <w:pPr>
        <w:spacing w:afterLines="200"/>
        <w:jc w:val="center"/>
        <w:rPr>
          <w:rFonts w:eastAsia="ヒラギノ角ゴ Pro W3" w:cs="Arial"/>
          <w:color w:val="000000"/>
          <w:sz w:val="20"/>
          <w:szCs w:val="20"/>
        </w:rPr>
      </w:pPr>
    </w:p>
    <w:p w:rsidR="002549FE" w:rsidRPr="002549FE" w:rsidRDefault="002549FE" w:rsidP="00220C06">
      <w:pPr>
        <w:spacing w:afterLines="200"/>
        <w:jc w:val="center"/>
        <w:rPr>
          <w:rFonts w:eastAsia="ヒラギノ角ゴ Pro W3" w:cs="Arial"/>
          <w:color w:val="000000"/>
          <w:sz w:val="20"/>
          <w:szCs w:val="20"/>
        </w:rPr>
      </w:pPr>
    </w:p>
    <w:tbl>
      <w:tblPr>
        <w:tblW w:w="0" w:type="auto"/>
        <w:tblInd w:w="10" w:type="dxa"/>
        <w:tblBorders>
          <w:top w:val="single" w:sz="8" w:space="0" w:color="000000"/>
          <w:left w:val="single" w:sz="8" w:space="0" w:color="000000"/>
          <w:bottom w:val="single" w:sz="8" w:space="0" w:color="000000"/>
          <w:right w:val="single" w:sz="8" w:space="0" w:color="000000"/>
          <w:insideV w:val="single" w:sz="8" w:space="0" w:color="000000"/>
        </w:tblBorders>
        <w:shd w:val="clear" w:color="auto" w:fill="FFFFFF"/>
        <w:tblLayout w:type="fixed"/>
        <w:tblLook w:val="0000"/>
      </w:tblPr>
      <w:tblGrid>
        <w:gridCol w:w="4346"/>
        <w:gridCol w:w="4589"/>
      </w:tblGrid>
      <w:tr w:rsidR="00F00B8B" w:rsidRPr="002549FE" w:rsidTr="002549FE">
        <w:trPr>
          <w:cantSplit/>
          <w:trHeight w:val="720"/>
        </w:trPr>
        <w:tc>
          <w:tcPr>
            <w:tcW w:w="4346" w:type="dxa"/>
            <w:shd w:val="clear" w:color="auto" w:fill="FFFFFF"/>
            <w:tcMar>
              <w:top w:w="0" w:type="dxa"/>
              <w:left w:w="0" w:type="dxa"/>
              <w:bottom w:w="0" w:type="dxa"/>
              <w:right w:w="0" w:type="dxa"/>
            </w:tcMar>
          </w:tcPr>
          <w:p w:rsidR="00F00B8B" w:rsidRPr="002549FE" w:rsidRDefault="00F00B8B" w:rsidP="00220C06">
            <w:pPr>
              <w:tabs>
                <w:tab w:val="left" w:pos="-31680"/>
                <w:tab w:val="left" w:pos="-31680"/>
                <w:tab w:val="left" w:pos="31680"/>
                <w:tab w:val="left" w:pos="31680"/>
              </w:tabs>
              <w:spacing w:afterLines="200"/>
              <w:ind w:left="113" w:right="336"/>
              <w:rPr>
                <w:rFonts w:eastAsia="ヒラギノ角ゴ Pro W3" w:cs="Arial"/>
                <w:color w:val="000000"/>
                <w:sz w:val="20"/>
                <w:szCs w:val="20"/>
              </w:rPr>
            </w:pPr>
            <w:r w:rsidRPr="002549FE">
              <w:rPr>
                <w:rFonts w:eastAsia="ヒラギノ角ゴ Pro W3" w:cs="Arial"/>
                <w:color w:val="000000"/>
                <w:sz w:val="20"/>
                <w:szCs w:val="20"/>
              </w:rPr>
              <w:t>Signed for and on behalf of AHPRA by:</w:t>
            </w:r>
          </w:p>
        </w:tc>
        <w:tc>
          <w:tcPr>
            <w:tcW w:w="4589" w:type="dxa"/>
            <w:shd w:val="clear" w:color="auto" w:fill="FFFFFF"/>
            <w:tcMar>
              <w:top w:w="0" w:type="dxa"/>
              <w:left w:w="0" w:type="dxa"/>
              <w:bottom w:w="0" w:type="dxa"/>
              <w:right w:w="0" w:type="dxa"/>
            </w:tcMar>
          </w:tcPr>
          <w:p w:rsidR="00F00B8B" w:rsidRPr="002549FE" w:rsidRDefault="00F00B8B" w:rsidP="00220C06">
            <w:pPr>
              <w:tabs>
                <w:tab w:val="left" w:pos="-31680"/>
                <w:tab w:val="left" w:pos="-31680"/>
                <w:tab w:val="left" w:pos="31680"/>
                <w:tab w:val="left" w:pos="31680"/>
              </w:tabs>
              <w:spacing w:afterLines="200"/>
              <w:ind w:left="113" w:right="194"/>
              <w:rPr>
                <w:rFonts w:eastAsia="ヒラギノ角ゴ Pro W3" w:cs="Arial"/>
                <w:color w:val="000000"/>
                <w:sz w:val="20"/>
                <w:szCs w:val="20"/>
              </w:rPr>
            </w:pPr>
            <w:r w:rsidRPr="002549FE">
              <w:rPr>
                <w:rFonts w:eastAsia="ヒラギノ角ゴ Pro W3" w:cs="Arial"/>
                <w:color w:val="000000"/>
                <w:sz w:val="20"/>
                <w:szCs w:val="20"/>
              </w:rPr>
              <w:t xml:space="preserve">Signed for and on behalf of the </w:t>
            </w:r>
            <w:r w:rsidR="003104DA">
              <w:rPr>
                <w:rFonts w:eastAsia="ヒラギノ角ゴ Pro W3" w:cs="Arial"/>
                <w:color w:val="000000"/>
                <w:sz w:val="20"/>
                <w:szCs w:val="20"/>
              </w:rPr>
              <w:t xml:space="preserve">Chiropractic </w:t>
            </w:r>
            <w:r w:rsidRPr="002549FE">
              <w:rPr>
                <w:rFonts w:eastAsia="ヒラギノ角ゴ Pro W3" w:cs="Arial"/>
                <w:color w:val="000000"/>
                <w:sz w:val="20"/>
                <w:szCs w:val="20"/>
              </w:rPr>
              <w:t>Board of Australia by:</w:t>
            </w:r>
          </w:p>
        </w:tc>
      </w:tr>
      <w:tr w:rsidR="00F00B8B" w:rsidRPr="002549FE" w:rsidTr="002549FE">
        <w:trPr>
          <w:cantSplit/>
          <w:trHeight w:val="3600"/>
        </w:trPr>
        <w:tc>
          <w:tcPr>
            <w:tcW w:w="4346" w:type="dxa"/>
            <w:shd w:val="clear" w:color="auto" w:fill="FFFFFF"/>
            <w:tcMar>
              <w:top w:w="0" w:type="dxa"/>
              <w:left w:w="0" w:type="dxa"/>
              <w:bottom w:w="0" w:type="dxa"/>
              <w:right w:w="0" w:type="dxa"/>
            </w:tcMar>
          </w:tcPr>
          <w:p w:rsidR="00F00B8B" w:rsidRPr="002549FE" w:rsidRDefault="00F00B8B" w:rsidP="00220C06">
            <w:pPr>
              <w:tabs>
                <w:tab w:val="left" w:pos="-31680"/>
                <w:tab w:val="left" w:pos="-31680"/>
                <w:tab w:val="left" w:pos="31680"/>
                <w:tab w:val="left" w:pos="31680"/>
              </w:tabs>
              <w:spacing w:afterLines="200"/>
              <w:ind w:left="113"/>
              <w:rPr>
                <w:rFonts w:eastAsia="ヒラギノ角ゴ Pro W3" w:cs="Arial"/>
                <w:color w:val="000000"/>
                <w:sz w:val="20"/>
                <w:szCs w:val="20"/>
              </w:rPr>
            </w:pPr>
            <w:r w:rsidRPr="002549FE">
              <w:rPr>
                <w:rFonts w:eastAsia="ヒラギノ角ゴ Pro W3" w:cs="Arial"/>
                <w:color w:val="000000"/>
                <w:sz w:val="20"/>
                <w:szCs w:val="20"/>
              </w:rPr>
              <w:tab/>
            </w:r>
          </w:p>
          <w:p w:rsidR="00F00B8B" w:rsidRPr="002549FE" w:rsidRDefault="00F00B8B" w:rsidP="00220C06">
            <w:pPr>
              <w:tabs>
                <w:tab w:val="left" w:pos="-31680"/>
                <w:tab w:val="left" w:pos="-31680"/>
                <w:tab w:val="left" w:pos="31680"/>
                <w:tab w:val="left" w:pos="31680"/>
              </w:tabs>
              <w:spacing w:afterLines="200"/>
              <w:ind w:left="113" w:hanging="17"/>
              <w:rPr>
                <w:rFonts w:eastAsia="ヒラギノ角ゴ Pro W3" w:cs="Arial"/>
                <w:color w:val="000000"/>
                <w:sz w:val="20"/>
                <w:szCs w:val="20"/>
              </w:rPr>
            </w:pPr>
            <w:r w:rsidRPr="002549FE">
              <w:rPr>
                <w:rFonts w:eastAsia="ヒラギノ角ゴ Pro W3" w:cs="Arial"/>
                <w:color w:val="000000"/>
                <w:sz w:val="20"/>
                <w:szCs w:val="20"/>
              </w:rPr>
              <w:t>Signature of Chief Executive Officer</w:t>
            </w:r>
            <w:r w:rsidRPr="002549FE">
              <w:rPr>
                <w:rFonts w:eastAsia="ヒラギノ角ゴ Pro W3" w:cs="Arial"/>
                <w:color w:val="000000"/>
                <w:sz w:val="20"/>
                <w:szCs w:val="20"/>
              </w:rPr>
              <w:tab/>
            </w:r>
          </w:p>
          <w:p w:rsidR="00F00B8B" w:rsidRPr="002549FE" w:rsidRDefault="00F00B8B" w:rsidP="00220C06">
            <w:pPr>
              <w:tabs>
                <w:tab w:val="left" w:pos="-31680"/>
                <w:tab w:val="left" w:pos="-31680"/>
                <w:tab w:val="left" w:pos="31680"/>
                <w:tab w:val="left" w:pos="31680"/>
              </w:tabs>
              <w:spacing w:afterLines="200"/>
              <w:ind w:left="113" w:hanging="17"/>
              <w:rPr>
                <w:rFonts w:eastAsia="ヒラギノ角ゴ Pro W3" w:cs="Arial"/>
                <w:color w:val="000000"/>
                <w:sz w:val="20"/>
                <w:szCs w:val="20"/>
              </w:rPr>
            </w:pPr>
            <w:r w:rsidRPr="002549FE">
              <w:rPr>
                <w:rFonts w:eastAsia="ヒラギノ角ゴ Pro W3" w:cs="Arial"/>
                <w:color w:val="000000"/>
                <w:sz w:val="20"/>
                <w:szCs w:val="20"/>
              </w:rPr>
              <w:t>Mr Martin Fletcher</w:t>
            </w:r>
          </w:p>
          <w:p w:rsidR="00F00B8B" w:rsidRPr="002549FE" w:rsidRDefault="00F00B8B" w:rsidP="00220C06">
            <w:pPr>
              <w:tabs>
                <w:tab w:val="left" w:pos="-31680"/>
                <w:tab w:val="left" w:pos="-31680"/>
                <w:tab w:val="left" w:pos="31680"/>
                <w:tab w:val="left" w:pos="31680"/>
              </w:tabs>
              <w:spacing w:afterLines="200"/>
              <w:ind w:left="113"/>
              <w:rPr>
                <w:rFonts w:eastAsia="ヒラギノ角ゴ Pro W3" w:cs="Arial"/>
                <w:color w:val="000000"/>
                <w:sz w:val="20"/>
                <w:szCs w:val="20"/>
              </w:rPr>
            </w:pPr>
            <w:r w:rsidRPr="002549FE">
              <w:rPr>
                <w:rFonts w:eastAsia="ヒラギノ角ゴ Pro W3" w:cs="Arial"/>
                <w:color w:val="000000"/>
                <w:sz w:val="20"/>
                <w:szCs w:val="20"/>
              </w:rPr>
              <w:tab/>
            </w:r>
          </w:p>
          <w:p w:rsidR="00F00B8B" w:rsidRPr="002549FE" w:rsidRDefault="00F00B8B" w:rsidP="00220C06">
            <w:pPr>
              <w:tabs>
                <w:tab w:val="left" w:pos="-31680"/>
                <w:tab w:val="left" w:pos="-31680"/>
                <w:tab w:val="left" w:pos="31680"/>
                <w:tab w:val="left" w:pos="31680"/>
              </w:tabs>
              <w:spacing w:afterLines="200"/>
              <w:ind w:left="113"/>
              <w:rPr>
                <w:rFonts w:eastAsia="ヒラギノ角ゴ Pro W3" w:cs="Arial"/>
                <w:color w:val="000000"/>
                <w:sz w:val="20"/>
                <w:szCs w:val="20"/>
              </w:rPr>
            </w:pPr>
            <w:r w:rsidRPr="002549FE">
              <w:rPr>
                <w:rFonts w:eastAsia="ヒラギノ角ゴ Pro W3" w:cs="Arial"/>
                <w:color w:val="000000"/>
                <w:sz w:val="20"/>
                <w:szCs w:val="20"/>
              </w:rPr>
              <w:t>Date</w:t>
            </w:r>
            <w:r w:rsidR="004A4677">
              <w:rPr>
                <w:rFonts w:eastAsia="ヒラギノ角ゴ Pro W3" w:cs="Arial"/>
                <w:color w:val="000000"/>
                <w:sz w:val="20"/>
                <w:szCs w:val="20"/>
              </w:rPr>
              <w:t xml:space="preserve">  5 September 2014</w:t>
            </w:r>
          </w:p>
        </w:tc>
        <w:tc>
          <w:tcPr>
            <w:tcW w:w="4589" w:type="dxa"/>
            <w:shd w:val="clear" w:color="auto" w:fill="FFFFFF"/>
            <w:tcMar>
              <w:top w:w="0" w:type="dxa"/>
              <w:left w:w="0" w:type="dxa"/>
              <w:bottom w:w="0" w:type="dxa"/>
              <w:right w:w="0" w:type="dxa"/>
            </w:tcMar>
          </w:tcPr>
          <w:p w:rsidR="00F00B8B" w:rsidRPr="002549FE" w:rsidRDefault="00F00B8B" w:rsidP="00220C06">
            <w:pPr>
              <w:tabs>
                <w:tab w:val="left" w:pos="-31680"/>
                <w:tab w:val="left" w:pos="-31680"/>
                <w:tab w:val="left" w:pos="31680"/>
                <w:tab w:val="left" w:pos="31680"/>
              </w:tabs>
              <w:spacing w:afterLines="200"/>
              <w:ind w:left="113"/>
              <w:rPr>
                <w:rFonts w:eastAsia="ヒラギノ角ゴ Pro W3" w:cs="Arial"/>
                <w:color w:val="000000"/>
                <w:sz w:val="20"/>
                <w:szCs w:val="20"/>
              </w:rPr>
            </w:pPr>
            <w:r w:rsidRPr="002549FE">
              <w:rPr>
                <w:rFonts w:eastAsia="ヒラギノ角ゴ Pro W3" w:cs="Arial"/>
                <w:color w:val="000000"/>
                <w:sz w:val="20"/>
                <w:szCs w:val="20"/>
              </w:rPr>
              <w:tab/>
            </w:r>
          </w:p>
          <w:p w:rsidR="00F00B8B" w:rsidRPr="002549FE" w:rsidRDefault="00F00B8B" w:rsidP="00220C06">
            <w:pPr>
              <w:tabs>
                <w:tab w:val="left" w:pos="-31680"/>
                <w:tab w:val="left" w:pos="-31680"/>
                <w:tab w:val="left" w:pos="31680"/>
                <w:tab w:val="left" w:pos="31680"/>
              </w:tabs>
              <w:spacing w:afterLines="200"/>
              <w:ind w:left="113" w:hanging="17"/>
              <w:rPr>
                <w:rFonts w:eastAsia="ヒラギノ角ゴ Pro W3" w:cs="Arial"/>
                <w:color w:val="000000"/>
                <w:sz w:val="20"/>
                <w:szCs w:val="20"/>
              </w:rPr>
            </w:pPr>
            <w:r w:rsidRPr="002549FE">
              <w:rPr>
                <w:rFonts w:eastAsia="ヒラギノ角ゴ Pro W3" w:cs="Arial"/>
                <w:color w:val="000000"/>
                <w:sz w:val="20"/>
                <w:szCs w:val="20"/>
              </w:rPr>
              <w:t>Signature of the Board Chair</w:t>
            </w:r>
            <w:r w:rsidRPr="002549FE">
              <w:rPr>
                <w:rFonts w:eastAsia="ヒラギノ角ゴ Pro W3" w:cs="Arial"/>
                <w:color w:val="000000"/>
                <w:sz w:val="20"/>
                <w:szCs w:val="20"/>
              </w:rPr>
              <w:tab/>
            </w:r>
          </w:p>
          <w:p w:rsidR="003104DA" w:rsidRPr="002549FE" w:rsidRDefault="003104DA" w:rsidP="00220C06">
            <w:pPr>
              <w:tabs>
                <w:tab w:val="left" w:pos="-31680"/>
                <w:tab w:val="left" w:pos="-31680"/>
                <w:tab w:val="left" w:pos="31680"/>
                <w:tab w:val="left" w:pos="31680"/>
              </w:tabs>
              <w:spacing w:afterLines="200"/>
              <w:ind w:left="113" w:hanging="17"/>
              <w:rPr>
                <w:rFonts w:eastAsia="ヒラギノ角ゴ Pro W3" w:cs="Arial"/>
                <w:color w:val="000000"/>
                <w:sz w:val="20"/>
                <w:szCs w:val="20"/>
              </w:rPr>
            </w:pPr>
            <w:r>
              <w:rPr>
                <w:rFonts w:eastAsia="ヒラギノ角ゴ Pro W3" w:cs="Arial"/>
                <w:color w:val="000000"/>
                <w:sz w:val="20"/>
                <w:szCs w:val="20"/>
              </w:rPr>
              <w:t>Dr Phillip Donato OAM</w:t>
            </w:r>
          </w:p>
          <w:p w:rsidR="00F00B8B" w:rsidRPr="002549FE" w:rsidRDefault="00F00B8B" w:rsidP="00220C06">
            <w:pPr>
              <w:tabs>
                <w:tab w:val="left" w:pos="-31680"/>
                <w:tab w:val="left" w:pos="-31680"/>
                <w:tab w:val="left" w:pos="31680"/>
                <w:tab w:val="left" w:pos="31680"/>
              </w:tabs>
              <w:spacing w:afterLines="200"/>
              <w:ind w:left="113"/>
              <w:rPr>
                <w:rFonts w:eastAsia="ヒラギノ角ゴ Pro W3" w:cs="Arial"/>
                <w:color w:val="000000"/>
                <w:sz w:val="20"/>
                <w:szCs w:val="20"/>
              </w:rPr>
            </w:pPr>
            <w:r w:rsidRPr="002549FE">
              <w:rPr>
                <w:rFonts w:eastAsia="ヒラギノ角ゴ Pro W3" w:cs="Arial"/>
                <w:color w:val="000000"/>
                <w:sz w:val="20"/>
                <w:szCs w:val="20"/>
              </w:rPr>
              <w:tab/>
            </w:r>
          </w:p>
          <w:p w:rsidR="00F00B8B" w:rsidRPr="002549FE" w:rsidRDefault="00F00B8B" w:rsidP="00220C06">
            <w:pPr>
              <w:tabs>
                <w:tab w:val="left" w:pos="-31680"/>
                <w:tab w:val="left" w:pos="-31680"/>
                <w:tab w:val="left" w:pos="31680"/>
                <w:tab w:val="left" w:pos="31680"/>
              </w:tabs>
              <w:spacing w:afterLines="200"/>
              <w:ind w:left="113" w:hanging="17"/>
              <w:rPr>
                <w:rFonts w:eastAsia="ヒラギノ角ゴ Pro W3" w:cs="Arial"/>
                <w:color w:val="000000"/>
                <w:sz w:val="20"/>
                <w:szCs w:val="20"/>
              </w:rPr>
            </w:pPr>
            <w:r w:rsidRPr="002549FE">
              <w:rPr>
                <w:rFonts w:eastAsia="ヒラギノ角ゴ Pro W3" w:cs="Arial"/>
                <w:color w:val="000000"/>
                <w:sz w:val="20"/>
                <w:szCs w:val="20"/>
              </w:rPr>
              <w:t>Date</w:t>
            </w:r>
            <w:r w:rsidR="004A4677">
              <w:rPr>
                <w:rFonts w:eastAsia="ヒラギノ角ゴ Pro W3" w:cs="Arial"/>
                <w:color w:val="000000"/>
                <w:sz w:val="20"/>
                <w:szCs w:val="20"/>
              </w:rPr>
              <w:t xml:space="preserve"> 28 August 2014</w:t>
            </w:r>
          </w:p>
        </w:tc>
      </w:tr>
    </w:tbl>
    <w:p w:rsidR="00F00B8B" w:rsidRPr="002549FE" w:rsidRDefault="00F00B8B" w:rsidP="00220C06">
      <w:pPr>
        <w:spacing w:afterLines="200"/>
        <w:rPr>
          <w:rFonts w:eastAsia="ヒラギノ角ゴ Pro W3" w:cs="Arial"/>
          <w:color w:val="000000"/>
          <w:sz w:val="20"/>
          <w:szCs w:val="20"/>
          <w:lang w:eastAsia="en-AU"/>
        </w:rPr>
      </w:pPr>
    </w:p>
    <w:p w:rsidR="00F00B8B" w:rsidRPr="002549FE" w:rsidRDefault="00F00B8B" w:rsidP="00220C06">
      <w:pPr>
        <w:spacing w:afterLines="200"/>
        <w:rPr>
          <w:rFonts w:eastAsia="ヒラギノ角ゴ Pro W3" w:cs="Arial"/>
          <w:color w:val="000000"/>
          <w:sz w:val="20"/>
          <w:szCs w:val="20"/>
        </w:rPr>
      </w:pPr>
    </w:p>
    <w:p w:rsidR="00F00B8B" w:rsidRPr="002549FE" w:rsidRDefault="00F00B8B" w:rsidP="00220C06">
      <w:pPr>
        <w:spacing w:afterLines="200"/>
        <w:rPr>
          <w:rFonts w:eastAsia="ヒラギノ角ゴ Pro W3" w:cs="Arial"/>
          <w:color w:val="000000"/>
          <w:sz w:val="20"/>
          <w:szCs w:val="20"/>
        </w:rPr>
      </w:pPr>
    </w:p>
    <w:p w:rsidR="00DC7C9C" w:rsidRDefault="00DC7C9C" w:rsidP="00220C06">
      <w:pPr>
        <w:spacing w:afterLines="200"/>
        <w:rPr>
          <w:rFonts w:eastAsia="ヒラギノ角ゴ Pro W3" w:cs="Arial"/>
          <w:color w:val="000000"/>
          <w:sz w:val="20"/>
          <w:szCs w:val="20"/>
          <w:lang w:eastAsia="en-AU"/>
        </w:rPr>
        <w:sectPr w:rsidR="00DC7C9C" w:rsidSect="009A57D5">
          <w:footerReference w:type="even" r:id="rId8"/>
          <w:footerReference w:type="default" r:id="rId9"/>
          <w:headerReference w:type="first" r:id="rId10"/>
          <w:footerReference w:type="first" r:id="rId11"/>
          <w:type w:val="continuous"/>
          <w:pgSz w:w="11900" w:h="16840"/>
          <w:pgMar w:top="1383" w:right="1247" w:bottom="992" w:left="1247" w:header="284" w:footer="686" w:gutter="0"/>
          <w:cols w:space="708"/>
          <w:titlePg/>
          <w:docGrid w:linePitch="326"/>
        </w:sectPr>
      </w:pPr>
    </w:p>
    <w:p w:rsidR="00F00B8B" w:rsidRPr="000F7D89" w:rsidRDefault="00F00B8B" w:rsidP="000F7D89">
      <w:pPr>
        <w:rPr>
          <w:rFonts w:eastAsia="ヒラギノ角ゴ Pro W3" w:cs="Arial"/>
          <w:b/>
          <w:color w:val="000000"/>
          <w:sz w:val="20"/>
          <w:szCs w:val="20"/>
        </w:rPr>
      </w:pPr>
      <w:r w:rsidRPr="000F7D89">
        <w:rPr>
          <w:rFonts w:eastAsia="ヒラギノ角ゴ Pro W3" w:cs="Arial"/>
          <w:b/>
          <w:color w:val="000000"/>
          <w:sz w:val="20"/>
          <w:szCs w:val="20"/>
        </w:rPr>
        <w:t>Attachment 1: Legislative framework</w:t>
      </w:r>
      <w:r w:rsidR="00617B37">
        <w:rPr>
          <w:rFonts w:eastAsia="ヒラギノ角ゴ Pro W3" w:cs="Arial"/>
          <w:b/>
          <w:color w:val="000000"/>
          <w:sz w:val="20"/>
          <w:szCs w:val="20"/>
        </w:rPr>
        <w:t xml:space="preserve"> for Health Profession Agreements</w:t>
      </w:r>
    </w:p>
    <w:p w:rsidR="00F00B8B" w:rsidRPr="000F7D89" w:rsidRDefault="00F00B8B" w:rsidP="000F7D89">
      <w:pPr>
        <w:rPr>
          <w:rFonts w:eastAsia="ヒラギノ角ゴ Pro W3" w:cs="Arial"/>
          <w:b/>
          <w:color w:val="000000"/>
          <w:sz w:val="20"/>
          <w:szCs w:val="20"/>
        </w:rPr>
      </w:pPr>
      <w:r w:rsidRPr="000F7D89">
        <w:rPr>
          <w:rFonts w:eastAsia="ヒラギノ角ゴ Pro W3" w:cs="Arial"/>
          <w:b/>
          <w:color w:val="000000"/>
          <w:sz w:val="20"/>
          <w:szCs w:val="20"/>
        </w:rPr>
        <w:t>Health Practitioner Regulation National Law, as in force in each state &amp; territory (the National Law).</w:t>
      </w:r>
    </w:p>
    <w:p w:rsidR="00F00B8B" w:rsidRPr="000F7D89" w:rsidRDefault="00F00B8B" w:rsidP="000F7D89">
      <w:pPr>
        <w:rPr>
          <w:rFonts w:eastAsia="ヒラギノ角ゴ Pro W3" w:cs="Arial"/>
          <w:b/>
          <w:color w:val="000000"/>
          <w:sz w:val="20"/>
          <w:szCs w:val="20"/>
        </w:rPr>
      </w:pPr>
      <w:r w:rsidRPr="000F7D89">
        <w:rPr>
          <w:rFonts w:eastAsia="ヒラギノ角ゴ Pro W3" w:cs="Arial"/>
          <w:b/>
          <w:color w:val="000000"/>
          <w:sz w:val="20"/>
          <w:szCs w:val="20"/>
        </w:rPr>
        <w:t>Objectives and guiding principles of the legislation</w:t>
      </w:r>
    </w:p>
    <w:p w:rsidR="00F00B8B" w:rsidRPr="002549FE" w:rsidRDefault="00F00B8B" w:rsidP="000F7D89">
      <w:pPr>
        <w:rPr>
          <w:rFonts w:eastAsia="ヒラギノ角ゴ Pro W3" w:cs="Arial"/>
          <w:color w:val="000000"/>
          <w:sz w:val="20"/>
          <w:szCs w:val="20"/>
        </w:rPr>
      </w:pPr>
      <w:r w:rsidRPr="002549FE">
        <w:rPr>
          <w:rFonts w:eastAsia="ヒラギノ角ゴ Pro W3" w:cs="Arial"/>
          <w:color w:val="000000"/>
          <w:sz w:val="20"/>
          <w:szCs w:val="20"/>
        </w:rPr>
        <w:t>(1) The object of this Law is to establish a national registration and accreditation scheme for:</w:t>
      </w:r>
    </w:p>
    <w:p w:rsidR="00F00B8B" w:rsidRPr="002549FE" w:rsidRDefault="00F00B8B" w:rsidP="000F7D89">
      <w:pPr>
        <w:ind w:left="357"/>
        <w:rPr>
          <w:rFonts w:eastAsia="ヒラギノ角ゴ Pro W3" w:cs="Arial"/>
          <w:color w:val="000000"/>
          <w:sz w:val="20"/>
          <w:szCs w:val="20"/>
        </w:rPr>
      </w:pPr>
      <w:r w:rsidRPr="002549FE">
        <w:rPr>
          <w:rFonts w:eastAsia="ヒラギノ角ゴ Pro W3" w:cs="Arial"/>
          <w:color w:val="000000"/>
          <w:sz w:val="20"/>
          <w:szCs w:val="20"/>
        </w:rPr>
        <w:t xml:space="preserve">(a) </w:t>
      </w:r>
      <w:proofErr w:type="gramStart"/>
      <w:r w:rsidRPr="002549FE">
        <w:rPr>
          <w:rFonts w:eastAsia="ヒラギノ角ゴ Pro W3" w:cs="Arial"/>
          <w:color w:val="000000"/>
          <w:sz w:val="20"/>
          <w:szCs w:val="20"/>
        </w:rPr>
        <w:t>the</w:t>
      </w:r>
      <w:proofErr w:type="gramEnd"/>
      <w:r w:rsidRPr="002549FE">
        <w:rPr>
          <w:rFonts w:eastAsia="ヒラギノ角ゴ Pro W3" w:cs="Arial"/>
          <w:color w:val="000000"/>
          <w:sz w:val="20"/>
          <w:szCs w:val="20"/>
        </w:rPr>
        <w:t xml:space="preserve"> regulation of health practitioners; and</w:t>
      </w:r>
    </w:p>
    <w:p w:rsidR="00F00B8B" w:rsidRPr="002549FE" w:rsidRDefault="00F00B8B" w:rsidP="000F7D89">
      <w:pPr>
        <w:ind w:left="357"/>
        <w:rPr>
          <w:rFonts w:eastAsia="ヒラギノ角ゴ Pro W3" w:cs="Arial"/>
          <w:color w:val="000000"/>
          <w:sz w:val="20"/>
          <w:szCs w:val="20"/>
        </w:rPr>
      </w:pPr>
      <w:r w:rsidRPr="002549FE">
        <w:rPr>
          <w:rFonts w:eastAsia="ヒラギノ角ゴ Pro W3" w:cs="Arial"/>
          <w:color w:val="000000"/>
          <w:sz w:val="20"/>
          <w:szCs w:val="20"/>
        </w:rPr>
        <w:t xml:space="preserve">(b) </w:t>
      </w:r>
      <w:proofErr w:type="gramStart"/>
      <w:r w:rsidRPr="002549FE">
        <w:rPr>
          <w:rFonts w:eastAsia="ヒラギノ角ゴ Pro W3" w:cs="Arial"/>
          <w:color w:val="000000"/>
          <w:sz w:val="20"/>
          <w:szCs w:val="20"/>
        </w:rPr>
        <w:t>the</w:t>
      </w:r>
      <w:proofErr w:type="gramEnd"/>
      <w:r w:rsidRPr="002549FE">
        <w:rPr>
          <w:rFonts w:eastAsia="ヒラギノ角ゴ Pro W3" w:cs="Arial"/>
          <w:color w:val="000000"/>
          <w:sz w:val="20"/>
          <w:szCs w:val="20"/>
        </w:rPr>
        <w:t xml:space="preserve"> registration of students undertaking;</w:t>
      </w:r>
    </w:p>
    <w:p w:rsidR="00F00B8B" w:rsidRPr="002549FE" w:rsidRDefault="00F00B8B" w:rsidP="000F7D89">
      <w:pPr>
        <w:ind w:left="567"/>
        <w:rPr>
          <w:rFonts w:eastAsia="ヒラギノ角ゴ Pro W3" w:cs="Arial"/>
          <w:color w:val="000000"/>
          <w:sz w:val="20"/>
          <w:szCs w:val="20"/>
        </w:rPr>
      </w:pPr>
      <w:r w:rsidRPr="002549FE">
        <w:rPr>
          <w:rFonts w:eastAsia="ヒラギノ角ゴ Pro W3" w:cs="Arial"/>
          <w:color w:val="000000"/>
          <w:sz w:val="20"/>
          <w:szCs w:val="20"/>
        </w:rPr>
        <w:t xml:space="preserve">(i) </w:t>
      </w:r>
      <w:proofErr w:type="gramStart"/>
      <w:r w:rsidRPr="002549FE">
        <w:rPr>
          <w:rFonts w:eastAsia="ヒラギノ角ゴ Pro W3" w:cs="Arial"/>
          <w:color w:val="000000"/>
          <w:sz w:val="20"/>
          <w:szCs w:val="20"/>
        </w:rPr>
        <w:t>programs</w:t>
      </w:r>
      <w:proofErr w:type="gramEnd"/>
      <w:r w:rsidRPr="002549FE">
        <w:rPr>
          <w:rFonts w:eastAsia="ヒラギノ角ゴ Pro W3" w:cs="Arial"/>
          <w:color w:val="000000"/>
          <w:sz w:val="20"/>
          <w:szCs w:val="20"/>
        </w:rPr>
        <w:t xml:space="preserve"> of study that provide a qualification for registration in a health profession; or</w:t>
      </w:r>
    </w:p>
    <w:p w:rsidR="00F00B8B" w:rsidRPr="002549FE" w:rsidRDefault="00F00B8B" w:rsidP="000F7D89">
      <w:pPr>
        <w:ind w:left="567"/>
        <w:rPr>
          <w:rFonts w:eastAsia="ヒラギノ角ゴ Pro W3" w:cs="Arial"/>
          <w:color w:val="000000"/>
          <w:sz w:val="20"/>
          <w:szCs w:val="20"/>
        </w:rPr>
      </w:pPr>
      <w:r w:rsidRPr="002549FE">
        <w:rPr>
          <w:rFonts w:eastAsia="ヒラギノ角ゴ Pro W3" w:cs="Arial"/>
          <w:color w:val="000000"/>
          <w:sz w:val="20"/>
          <w:szCs w:val="20"/>
        </w:rPr>
        <w:t xml:space="preserve">(ii) </w:t>
      </w:r>
      <w:proofErr w:type="gramStart"/>
      <w:r w:rsidRPr="002549FE">
        <w:rPr>
          <w:rFonts w:eastAsia="ヒラギノ角ゴ Pro W3" w:cs="Arial"/>
          <w:color w:val="000000"/>
          <w:sz w:val="20"/>
          <w:szCs w:val="20"/>
        </w:rPr>
        <w:t>clinical</w:t>
      </w:r>
      <w:proofErr w:type="gramEnd"/>
      <w:r w:rsidRPr="002549FE">
        <w:rPr>
          <w:rFonts w:eastAsia="ヒラギノ角ゴ Pro W3" w:cs="Arial"/>
          <w:color w:val="000000"/>
          <w:sz w:val="20"/>
          <w:szCs w:val="20"/>
        </w:rPr>
        <w:t xml:space="preserve"> training in a health profession.</w:t>
      </w:r>
    </w:p>
    <w:p w:rsidR="00F00B8B" w:rsidRPr="002549FE" w:rsidRDefault="00F00B8B" w:rsidP="000F7D89">
      <w:pPr>
        <w:rPr>
          <w:rFonts w:eastAsia="ヒラギノ角ゴ Pro W3" w:cs="Arial"/>
          <w:color w:val="000000"/>
          <w:sz w:val="20"/>
          <w:szCs w:val="20"/>
        </w:rPr>
      </w:pPr>
      <w:r w:rsidRPr="002549FE">
        <w:rPr>
          <w:rFonts w:eastAsia="ヒラギノ角ゴ Pro W3" w:cs="Arial"/>
          <w:color w:val="000000"/>
          <w:sz w:val="20"/>
          <w:szCs w:val="20"/>
        </w:rPr>
        <w:t>(2) The objectives of the national registration and accreditation scheme are:</w:t>
      </w:r>
    </w:p>
    <w:p w:rsidR="00F00B8B" w:rsidRPr="002549FE" w:rsidRDefault="00F00B8B" w:rsidP="000F7D89">
      <w:pPr>
        <w:ind w:left="720" w:hanging="363"/>
        <w:rPr>
          <w:rFonts w:eastAsia="ヒラギノ角ゴ Pro W3" w:cs="Arial"/>
          <w:color w:val="000000"/>
          <w:sz w:val="20"/>
          <w:szCs w:val="20"/>
        </w:rPr>
      </w:pPr>
      <w:r w:rsidRPr="002549FE">
        <w:rPr>
          <w:rFonts w:eastAsia="ヒラギノ角ゴ Pro W3" w:cs="Arial"/>
          <w:color w:val="000000"/>
          <w:sz w:val="20"/>
          <w:szCs w:val="20"/>
        </w:rPr>
        <w:t>(a)</w:t>
      </w:r>
      <w:r w:rsidRPr="002549FE">
        <w:rPr>
          <w:rFonts w:eastAsia="ヒラギノ角ゴ Pro W3" w:cs="Arial"/>
          <w:color w:val="000000"/>
          <w:sz w:val="20"/>
          <w:szCs w:val="20"/>
        </w:rPr>
        <w:tab/>
        <w:t>to provide for the protection of the public by ensuring that only health practitioners who are suitably trained and qualified to practise in a competent and ethical manner are registered; and</w:t>
      </w:r>
    </w:p>
    <w:p w:rsidR="00F00B8B" w:rsidRPr="002549FE" w:rsidRDefault="00F00B8B" w:rsidP="000F7D89">
      <w:pPr>
        <w:ind w:left="720" w:hanging="363"/>
        <w:rPr>
          <w:rFonts w:eastAsia="ヒラギノ角ゴ Pro W3" w:cs="Arial"/>
          <w:color w:val="000000"/>
          <w:sz w:val="20"/>
          <w:szCs w:val="20"/>
        </w:rPr>
      </w:pPr>
      <w:r w:rsidRPr="002549FE">
        <w:rPr>
          <w:rFonts w:eastAsia="ヒラギノ角ゴ Pro W3" w:cs="Arial"/>
          <w:color w:val="000000"/>
          <w:sz w:val="20"/>
          <w:szCs w:val="20"/>
        </w:rPr>
        <w:t>(b)</w:t>
      </w:r>
      <w:r w:rsidRPr="002549FE">
        <w:rPr>
          <w:rFonts w:eastAsia="ヒラギノ角ゴ Pro W3" w:cs="Arial"/>
          <w:color w:val="000000"/>
          <w:sz w:val="20"/>
          <w:szCs w:val="20"/>
        </w:rPr>
        <w:tab/>
        <w:t>to facilitate workforce mobility across Australia by reducing the administrative burden for health practitioners wishing to move between participating jurisdictions or to practise in more than one participating jurisdiction; and</w:t>
      </w:r>
    </w:p>
    <w:p w:rsidR="00F00B8B" w:rsidRPr="002549FE" w:rsidRDefault="00F00B8B" w:rsidP="000F7D89">
      <w:pPr>
        <w:ind w:left="357"/>
        <w:rPr>
          <w:rFonts w:eastAsia="ヒラギノ角ゴ Pro W3" w:cs="Arial"/>
          <w:color w:val="000000"/>
          <w:sz w:val="20"/>
          <w:szCs w:val="20"/>
        </w:rPr>
      </w:pPr>
      <w:r w:rsidRPr="002549FE">
        <w:rPr>
          <w:rFonts w:eastAsia="ヒラギノ角ゴ Pro W3" w:cs="Arial"/>
          <w:color w:val="000000"/>
          <w:sz w:val="20"/>
          <w:szCs w:val="20"/>
        </w:rPr>
        <w:t>(c)</w:t>
      </w:r>
      <w:r w:rsidRPr="002549FE">
        <w:rPr>
          <w:rFonts w:eastAsia="ヒラギノ角ゴ Pro W3" w:cs="Arial"/>
          <w:color w:val="000000"/>
          <w:sz w:val="20"/>
          <w:szCs w:val="20"/>
        </w:rPr>
        <w:tab/>
      </w:r>
      <w:proofErr w:type="gramStart"/>
      <w:r w:rsidRPr="002549FE">
        <w:rPr>
          <w:rFonts w:eastAsia="ヒラギノ角ゴ Pro W3" w:cs="Arial"/>
          <w:color w:val="000000"/>
          <w:sz w:val="20"/>
          <w:szCs w:val="20"/>
        </w:rPr>
        <w:t>to</w:t>
      </w:r>
      <w:proofErr w:type="gramEnd"/>
      <w:r w:rsidRPr="002549FE">
        <w:rPr>
          <w:rFonts w:eastAsia="ヒラギノ角ゴ Pro W3" w:cs="Arial"/>
          <w:color w:val="000000"/>
          <w:sz w:val="20"/>
          <w:szCs w:val="20"/>
        </w:rPr>
        <w:t xml:space="preserve"> facilitate the provision of high quality education and training of health practitioners; and</w:t>
      </w:r>
    </w:p>
    <w:p w:rsidR="00F00B8B" w:rsidRPr="002549FE" w:rsidRDefault="00F00B8B" w:rsidP="000F7D89">
      <w:pPr>
        <w:ind w:left="720" w:hanging="363"/>
        <w:rPr>
          <w:rFonts w:eastAsia="ヒラギノ角ゴ Pro W3" w:cs="Arial"/>
          <w:color w:val="000000"/>
          <w:sz w:val="20"/>
          <w:szCs w:val="20"/>
        </w:rPr>
      </w:pPr>
      <w:r w:rsidRPr="002549FE">
        <w:rPr>
          <w:rFonts w:eastAsia="ヒラギノ角ゴ Pro W3" w:cs="Arial"/>
          <w:color w:val="000000"/>
          <w:sz w:val="20"/>
          <w:szCs w:val="20"/>
        </w:rPr>
        <w:t>(d)</w:t>
      </w:r>
      <w:r w:rsidRPr="002549FE">
        <w:rPr>
          <w:rFonts w:eastAsia="ヒラギノ角ゴ Pro W3" w:cs="Arial"/>
          <w:color w:val="000000"/>
          <w:sz w:val="20"/>
          <w:szCs w:val="20"/>
        </w:rPr>
        <w:tab/>
      </w:r>
      <w:proofErr w:type="gramStart"/>
      <w:r w:rsidRPr="002549FE">
        <w:rPr>
          <w:rFonts w:eastAsia="ヒラギノ角ゴ Pro W3" w:cs="Arial"/>
          <w:color w:val="000000"/>
          <w:sz w:val="20"/>
          <w:szCs w:val="20"/>
        </w:rPr>
        <w:t>to</w:t>
      </w:r>
      <w:proofErr w:type="gramEnd"/>
      <w:r w:rsidRPr="002549FE">
        <w:rPr>
          <w:rFonts w:eastAsia="ヒラギノ角ゴ Pro W3" w:cs="Arial"/>
          <w:color w:val="000000"/>
          <w:sz w:val="20"/>
          <w:szCs w:val="20"/>
        </w:rPr>
        <w:t xml:space="preserve"> facilitate the rigorous and responsive assessment of overseas-trained health practitioners; and</w:t>
      </w:r>
    </w:p>
    <w:p w:rsidR="00F00B8B" w:rsidRPr="002549FE" w:rsidRDefault="00F00B8B" w:rsidP="000F7D89">
      <w:pPr>
        <w:ind w:left="720" w:hanging="363"/>
        <w:rPr>
          <w:rFonts w:eastAsia="ヒラギノ角ゴ Pro W3" w:cs="Arial"/>
          <w:color w:val="000000"/>
          <w:sz w:val="20"/>
          <w:szCs w:val="20"/>
        </w:rPr>
      </w:pPr>
      <w:r w:rsidRPr="002549FE">
        <w:rPr>
          <w:rFonts w:eastAsia="ヒラギノ角ゴ Pro W3" w:cs="Arial"/>
          <w:color w:val="000000"/>
          <w:sz w:val="20"/>
          <w:szCs w:val="20"/>
        </w:rPr>
        <w:t>(e)</w:t>
      </w:r>
      <w:r w:rsidRPr="002549FE">
        <w:rPr>
          <w:rFonts w:eastAsia="ヒラギノ角ゴ Pro W3" w:cs="Arial"/>
          <w:color w:val="000000"/>
          <w:sz w:val="20"/>
          <w:szCs w:val="20"/>
        </w:rPr>
        <w:tab/>
      </w:r>
      <w:proofErr w:type="gramStart"/>
      <w:r w:rsidRPr="002549FE">
        <w:rPr>
          <w:rFonts w:eastAsia="ヒラギノ角ゴ Pro W3" w:cs="Arial"/>
          <w:color w:val="000000"/>
          <w:sz w:val="20"/>
          <w:szCs w:val="20"/>
        </w:rPr>
        <w:t>to</w:t>
      </w:r>
      <w:proofErr w:type="gramEnd"/>
      <w:r w:rsidRPr="002549FE">
        <w:rPr>
          <w:rFonts w:eastAsia="ヒラギノ角ゴ Pro W3" w:cs="Arial"/>
          <w:color w:val="000000"/>
          <w:sz w:val="20"/>
          <w:szCs w:val="20"/>
        </w:rPr>
        <w:t xml:space="preserve"> facilitate access to services provided by health practitioners in accordance with the public interest; and</w:t>
      </w:r>
    </w:p>
    <w:p w:rsidR="00F00B8B" w:rsidRPr="002549FE" w:rsidRDefault="00F00B8B" w:rsidP="000F7D89">
      <w:pPr>
        <w:ind w:left="720" w:hanging="363"/>
        <w:rPr>
          <w:rFonts w:eastAsia="ヒラギノ角ゴ Pro W3" w:cs="Arial"/>
          <w:color w:val="000000"/>
          <w:sz w:val="20"/>
          <w:szCs w:val="20"/>
        </w:rPr>
      </w:pPr>
      <w:r w:rsidRPr="002549FE">
        <w:rPr>
          <w:rFonts w:eastAsia="ヒラギノ角ゴ Pro W3" w:cs="Arial"/>
          <w:color w:val="000000"/>
          <w:sz w:val="20"/>
          <w:szCs w:val="20"/>
        </w:rPr>
        <w:t>(f)</w:t>
      </w:r>
      <w:r w:rsidRPr="002549FE">
        <w:rPr>
          <w:rFonts w:eastAsia="ヒラギノ角ゴ Pro W3" w:cs="Arial"/>
          <w:color w:val="000000"/>
          <w:sz w:val="20"/>
          <w:szCs w:val="20"/>
        </w:rPr>
        <w:tab/>
      </w:r>
      <w:proofErr w:type="gramStart"/>
      <w:r w:rsidRPr="002549FE">
        <w:rPr>
          <w:rFonts w:eastAsia="ヒラギノ角ゴ Pro W3" w:cs="Arial"/>
          <w:color w:val="000000"/>
          <w:sz w:val="20"/>
          <w:szCs w:val="20"/>
        </w:rPr>
        <w:t>to</w:t>
      </w:r>
      <w:proofErr w:type="gramEnd"/>
      <w:r w:rsidRPr="002549FE">
        <w:rPr>
          <w:rFonts w:eastAsia="ヒラギノ角ゴ Pro W3" w:cs="Arial"/>
          <w:color w:val="000000"/>
          <w:sz w:val="20"/>
          <w:szCs w:val="20"/>
        </w:rPr>
        <w:t xml:space="preserve"> enable the continuous development of a flexible, responsive and sustainable Australian health workforce and to enable innovation in the education of, and service delivery by, health practitioners.</w:t>
      </w:r>
    </w:p>
    <w:p w:rsidR="00F00B8B" w:rsidRPr="002549FE" w:rsidRDefault="00F00B8B" w:rsidP="000F7D89">
      <w:pPr>
        <w:rPr>
          <w:rFonts w:eastAsia="ヒラギノ角ゴ Pro W3" w:cs="Arial"/>
          <w:color w:val="000000"/>
          <w:sz w:val="20"/>
          <w:szCs w:val="20"/>
        </w:rPr>
      </w:pPr>
      <w:r w:rsidRPr="002549FE">
        <w:rPr>
          <w:rFonts w:eastAsia="ヒラギノ角ゴ Pro W3" w:cs="Arial"/>
          <w:color w:val="000000"/>
          <w:sz w:val="20"/>
          <w:szCs w:val="20"/>
        </w:rPr>
        <w:t>(3) The guiding principles of the national registration and accreditation scheme are as follows:</w:t>
      </w:r>
    </w:p>
    <w:p w:rsidR="00F00B8B" w:rsidRPr="002549FE" w:rsidRDefault="00F00B8B" w:rsidP="000F7D89">
      <w:pPr>
        <w:ind w:left="357"/>
        <w:rPr>
          <w:rFonts w:eastAsia="ヒラギノ角ゴ Pro W3" w:cs="Arial"/>
          <w:color w:val="000000"/>
          <w:sz w:val="20"/>
          <w:szCs w:val="20"/>
        </w:rPr>
      </w:pPr>
      <w:r w:rsidRPr="002549FE">
        <w:rPr>
          <w:rFonts w:eastAsia="ヒラギノ角ゴ Pro W3" w:cs="Arial"/>
          <w:color w:val="000000"/>
          <w:sz w:val="20"/>
          <w:szCs w:val="20"/>
        </w:rPr>
        <w:t>(a)</w:t>
      </w:r>
      <w:r w:rsidRPr="002549FE">
        <w:rPr>
          <w:rFonts w:eastAsia="ヒラギノ角ゴ Pro W3" w:cs="Arial"/>
          <w:color w:val="000000"/>
          <w:sz w:val="20"/>
          <w:szCs w:val="20"/>
        </w:rPr>
        <w:tab/>
      </w:r>
      <w:proofErr w:type="gramStart"/>
      <w:r w:rsidRPr="002549FE">
        <w:rPr>
          <w:rFonts w:eastAsia="ヒラギノ角ゴ Pro W3" w:cs="Arial"/>
          <w:color w:val="000000"/>
          <w:sz w:val="20"/>
          <w:szCs w:val="20"/>
        </w:rPr>
        <w:t>the</w:t>
      </w:r>
      <w:proofErr w:type="gramEnd"/>
      <w:r w:rsidRPr="002549FE">
        <w:rPr>
          <w:rFonts w:eastAsia="ヒラギノ角ゴ Pro W3" w:cs="Arial"/>
          <w:color w:val="000000"/>
          <w:sz w:val="20"/>
          <w:szCs w:val="20"/>
        </w:rPr>
        <w:t xml:space="preserve"> scheme is to operate in a transparent, accountable, efficient, effective and fair way;</w:t>
      </w:r>
    </w:p>
    <w:p w:rsidR="00F00B8B" w:rsidRPr="002549FE" w:rsidRDefault="00F00B8B" w:rsidP="000F7D89">
      <w:pPr>
        <w:ind w:left="720" w:hanging="363"/>
        <w:rPr>
          <w:rFonts w:eastAsia="ヒラギノ角ゴ Pro W3" w:cs="Arial"/>
          <w:color w:val="000000"/>
          <w:sz w:val="20"/>
          <w:szCs w:val="20"/>
        </w:rPr>
      </w:pPr>
      <w:r w:rsidRPr="002549FE">
        <w:rPr>
          <w:rFonts w:eastAsia="ヒラギノ角ゴ Pro W3" w:cs="Arial"/>
          <w:color w:val="000000"/>
          <w:sz w:val="20"/>
          <w:szCs w:val="20"/>
        </w:rPr>
        <w:t>(b)</w:t>
      </w:r>
      <w:r w:rsidRPr="002549FE">
        <w:rPr>
          <w:rFonts w:eastAsia="ヒラギノ角ゴ Pro W3" w:cs="Arial"/>
          <w:color w:val="000000"/>
          <w:sz w:val="20"/>
          <w:szCs w:val="20"/>
        </w:rPr>
        <w:tab/>
      </w:r>
      <w:proofErr w:type="gramStart"/>
      <w:r w:rsidRPr="002549FE">
        <w:rPr>
          <w:rFonts w:eastAsia="ヒラギノ角ゴ Pro W3" w:cs="Arial"/>
          <w:color w:val="000000"/>
          <w:sz w:val="20"/>
          <w:szCs w:val="20"/>
        </w:rPr>
        <w:t>fees</w:t>
      </w:r>
      <w:proofErr w:type="gramEnd"/>
      <w:r w:rsidRPr="002549FE">
        <w:rPr>
          <w:rFonts w:eastAsia="ヒラギノ角ゴ Pro W3" w:cs="Arial"/>
          <w:color w:val="000000"/>
          <w:sz w:val="20"/>
          <w:szCs w:val="20"/>
        </w:rPr>
        <w:t xml:space="preserve"> required to be paid under the scheme are to be reasonable having regard to the efficient and effective operation of the scheme;</w:t>
      </w:r>
    </w:p>
    <w:p w:rsidR="00F00B8B" w:rsidRPr="002549FE" w:rsidRDefault="00F00B8B" w:rsidP="000F7D89">
      <w:pPr>
        <w:ind w:left="720" w:hanging="363"/>
        <w:rPr>
          <w:rFonts w:eastAsia="ヒラギノ角ゴ Pro W3" w:cs="Arial"/>
          <w:color w:val="000000"/>
          <w:sz w:val="20"/>
          <w:szCs w:val="20"/>
        </w:rPr>
      </w:pPr>
      <w:r w:rsidRPr="002549FE">
        <w:rPr>
          <w:rFonts w:eastAsia="ヒラギノ角ゴ Pro W3" w:cs="Arial"/>
          <w:color w:val="000000"/>
          <w:sz w:val="20"/>
          <w:szCs w:val="20"/>
        </w:rPr>
        <w:t>(c)</w:t>
      </w:r>
      <w:r w:rsidRPr="002549FE">
        <w:rPr>
          <w:rFonts w:eastAsia="ヒラギノ角ゴ Pro W3" w:cs="Arial"/>
          <w:color w:val="000000"/>
          <w:sz w:val="20"/>
          <w:szCs w:val="20"/>
        </w:rPr>
        <w:tab/>
      </w:r>
      <w:proofErr w:type="gramStart"/>
      <w:r w:rsidRPr="002549FE">
        <w:rPr>
          <w:rFonts w:eastAsia="ヒラギノ角ゴ Pro W3" w:cs="Arial"/>
          <w:color w:val="000000"/>
          <w:sz w:val="20"/>
          <w:szCs w:val="20"/>
        </w:rPr>
        <w:t>restrictions</w:t>
      </w:r>
      <w:proofErr w:type="gramEnd"/>
      <w:r w:rsidRPr="002549FE">
        <w:rPr>
          <w:rFonts w:eastAsia="ヒラギノ角ゴ Pro W3" w:cs="Arial"/>
          <w:color w:val="000000"/>
          <w:sz w:val="20"/>
          <w:szCs w:val="20"/>
        </w:rPr>
        <w:t xml:space="preserve"> on the practice of a health profession are to be imposed under the scheme only if it is necessary to ensure health services are provided safely and are of an appropriate quality.</w:t>
      </w:r>
    </w:p>
    <w:p w:rsidR="00F00B8B" w:rsidRPr="000F7D89" w:rsidRDefault="00F00B8B" w:rsidP="000F7D89">
      <w:pPr>
        <w:rPr>
          <w:rFonts w:eastAsia="ヒラギノ角ゴ Pro W3" w:cs="Arial"/>
          <w:b/>
          <w:color w:val="000000"/>
          <w:sz w:val="20"/>
          <w:szCs w:val="20"/>
        </w:rPr>
      </w:pPr>
      <w:r w:rsidRPr="000F7D89">
        <w:rPr>
          <w:rFonts w:eastAsia="ヒラギノ角ゴ Pro W3" w:cs="Arial"/>
          <w:b/>
          <w:color w:val="000000"/>
          <w:sz w:val="20"/>
          <w:szCs w:val="20"/>
        </w:rPr>
        <w:t xml:space="preserve">Section 26 of the National Law sets out the requirement </w:t>
      </w:r>
      <w:r w:rsidR="00DC7C9C">
        <w:rPr>
          <w:rFonts w:eastAsia="ヒラギノ角ゴ Pro W3" w:cs="Arial"/>
          <w:b/>
          <w:color w:val="000000"/>
          <w:sz w:val="20"/>
          <w:szCs w:val="20"/>
        </w:rPr>
        <w:t xml:space="preserve">for Health Profession Agreements </w:t>
      </w:r>
      <w:r w:rsidRPr="000F7D89">
        <w:rPr>
          <w:rFonts w:eastAsia="ヒラギノ角ゴ Pro W3" w:cs="Arial"/>
          <w:b/>
          <w:color w:val="000000"/>
          <w:sz w:val="20"/>
          <w:szCs w:val="20"/>
        </w:rPr>
        <w:t>as follows</w:t>
      </w:r>
      <w:r w:rsidR="00BF72A0">
        <w:rPr>
          <w:rFonts w:eastAsia="ヒラギノ角ゴ Pro W3" w:cs="Arial"/>
          <w:b/>
          <w:color w:val="000000"/>
          <w:sz w:val="20"/>
          <w:szCs w:val="20"/>
        </w:rPr>
        <w:t>:</w:t>
      </w:r>
    </w:p>
    <w:p w:rsidR="00F00B8B" w:rsidRPr="002549FE" w:rsidRDefault="00F00B8B" w:rsidP="000F7D89">
      <w:pPr>
        <w:tabs>
          <w:tab w:val="left" w:pos="426"/>
        </w:tabs>
        <w:ind w:left="284" w:hanging="284"/>
        <w:rPr>
          <w:rFonts w:eastAsia="ヒラギノ角ゴ Pro W3" w:cs="Arial"/>
          <w:color w:val="000000"/>
          <w:sz w:val="20"/>
          <w:szCs w:val="20"/>
        </w:rPr>
      </w:pPr>
      <w:r w:rsidRPr="002549FE">
        <w:rPr>
          <w:rFonts w:eastAsia="ヒラギノ角ゴ Pro W3" w:cs="Arial"/>
          <w:color w:val="000000"/>
          <w:sz w:val="20"/>
          <w:szCs w:val="20"/>
        </w:rPr>
        <w:t>“(1)</w:t>
      </w:r>
      <w:r w:rsidRPr="002549FE">
        <w:rPr>
          <w:rFonts w:eastAsia="ヒラギノ角ゴ Pro W3" w:cs="Arial"/>
          <w:color w:val="000000"/>
          <w:sz w:val="20"/>
          <w:szCs w:val="20"/>
        </w:rPr>
        <w:tab/>
        <w:t>The National Agency must enter into an agreement (a health profession agreement) with a</w:t>
      </w:r>
      <w:r w:rsidR="00BF72A0">
        <w:rPr>
          <w:rFonts w:eastAsia="ヒラギノ角ゴ Pro W3" w:cs="Arial"/>
          <w:color w:val="000000"/>
          <w:sz w:val="20"/>
          <w:szCs w:val="20"/>
        </w:rPr>
        <w:t xml:space="preserve"> </w:t>
      </w:r>
      <w:r w:rsidRPr="002549FE">
        <w:rPr>
          <w:rFonts w:eastAsia="ヒラギノ角ゴ Pro W3" w:cs="Arial"/>
          <w:color w:val="000000"/>
          <w:sz w:val="20"/>
          <w:szCs w:val="20"/>
        </w:rPr>
        <w:t>National Board that makes provision for the following:</w:t>
      </w:r>
    </w:p>
    <w:p w:rsidR="00F00B8B" w:rsidRPr="002549FE" w:rsidRDefault="00F00B8B" w:rsidP="000F7D89">
      <w:pPr>
        <w:ind w:left="720" w:hanging="436"/>
        <w:rPr>
          <w:rFonts w:eastAsia="ヒラギノ角ゴ Pro W3" w:cs="Arial"/>
          <w:color w:val="000000"/>
          <w:sz w:val="20"/>
          <w:szCs w:val="20"/>
        </w:rPr>
      </w:pPr>
      <w:r w:rsidRPr="002549FE">
        <w:rPr>
          <w:rFonts w:eastAsia="ヒラギノ角ゴ Pro W3" w:cs="Arial"/>
          <w:color w:val="000000"/>
          <w:sz w:val="20"/>
          <w:szCs w:val="20"/>
        </w:rPr>
        <w:t>(a)</w:t>
      </w:r>
      <w:r w:rsidRPr="002549FE">
        <w:rPr>
          <w:rFonts w:eastAsia="ヒラギノ角ゴ Pro W3" w:cs="Arial"/>
          <w:color w:val="000000"/>
          <w:sz w:val="20"/>
          <w:szCs w:val="20"/>
        </w:rPr>
        <w:tab/>
      </w:r>
      <w:proofErr w:type="gramStart"/>
      <w:r w:rsidRPr="002549FE">
        <w:rPr>
          <w:rFonts w:eastAsia="ヒラギノ角ゴ Pro W3" w:cs="Arial"/>
          <w:color w:val="000000"/>
          <w:sz w:val="20"/>
          <w:szCs w:val="20"/>
        </w:rPr>
        <w:t>the</w:t>
      </w:r>
      <w:proofErr w:type="gramEnd"/>
      <w:r w:rsidRPr="002549FE">
        <w:rPr>
          <w:rFonts w:eastAsia="ヒラギノ角ゴ Pro W3" w:cs="Arial"/>
          <w:color w:val="000000"/>
          <w:sz w:val="20"/>
          <w:szCs w:val="20"/>
        </w:rPr>
        <w:t xml:space="preserve"> fees that will be payable under this Law by health practitioners and others in respect of the health profession for which the Board is established (including arrangements relating to refunds, waivers, or reductions and penalties for late payment),</w:t>
      </w:r>
    </w:p>
    <w:p w:rsidR="00F00B8B" w:rsidRPr="002549FE" w:rsidRDefault="00F00B8B" w:rsidP="000F7D89">
      <w:pPr>
        <w:ind w:left="720" w:hanging="436"/>
        <w:rPr>
          <w:rFonts w:eastAsia="ヒラギノ角ゴ Pro W3" w:cs="Arial"/>
          <w:color w:val="000000"/>
          <w:sz w:val="20"/>
          <w:szCs w:val="20"/>
        </w:rPr>
      </w:pPr>
      <w:r w:rsidRPr="002549FE">
        <w:rPr>
          <w:rFonts w:eastAsia="ヒラギノ角ゴ Pro W3" w:cs="Arial"/>
          <w:color w:val="000000"/>
          <w:sz w:val="20"/>
          <w:szCs w:val="20"/>
        </w:rPr>
        <w:t>(b)</w:t>
      </w:r>
      <w:r w:rsidRPr="002549FE">
        <w:rPr>
          <w:rFonts w:eastAsia="ヒラギノ角ゴ Pro W3" w:cs="Arial"/>
          <w:color w:val="000000"/>
          <w:sz w:val="20"/>
          <w:szCs w:val="20"/>
        </w:rPr>
        <w:tab/>
      </w:r>
      <w:proofErr w:type="gramStart"/>
      <w:r w:rsidRPr="002549FE">
        <w:rPr>
          <w:rFonts w:eastAsia="ヒラギノ角ゴ Pro W3" w:cs="Arial"/>
          <w:color w:val="000000"/>
          <w:sz w:val="20"/>
          <w:szCs w:val="20"/>
        </w:rPr>
        <w:t>the</w:t>
      </w:r>
      <w:proofErr w:type="gramEnd"/>
      <w:r w:rsidRPr="002549FE">
        <w:rPr>
          <w:rFonts w:eastAsia="ヒラギノ角ゴ Pro W3" w:cs="Arial"/>
          <w:color w:val="000000"/>
          <w:sz w:val="20"/>
          <w:szCs w:val="20"/>
        </w:rPr>
        <w:t xml:space="preserve"> annual budget of the National Board (including the funding arrangements for its committees and accreditation authorities),</w:t>
      </w:r>
    </w:p>
    <w:p w:rsidR="00F00B8B" w:rsidRPr="002549FE" w:rsidRDefault="00F00B8B" w:rsidP="000F7D89">
      <w:pPr>
        <w:ind w:left="720" w:hanging="436"/>
        <w:rPr>
          <w:rFonts w:eastAsia="ヒラギノ角ゴ Pro W3" w:cs="Arial"/>
          <w:color w:val="000000"/>
          <w:sz w:val="20"/>
          <w:szCs w:val="20"/>
        </w:rPr>
      </w:pPr>
      <w:r w:rsidRPr="002549FE">
        <w:rPr>
          <w:rFonts w:eastAsia="ヒラギノ角ゴ Pro W3" w:cs="Arial"/>
          <w:color w:val="000000"/>
          <w:sz w:val="20"/>
          <w:szCs w:val="20"/>
        </w:rPr>
        <w:t>(c)</w:t>
      </w:r>
      <w:r w:rsidRPr="002549FE">
        <w:rPr>
          <w:rFonts w:eastAsia="ヒラギノ角ゴ Pro W3" w:cs="Arial"/>
          <w:color w:val="000000"/>
          <w:sz w:val="20"/>
          <w:szCs w:val="20"/>
        </w:rPr>
        <w:tab/>
        <w:t>the services to be provided to the National Board by the National Agency to enable the National Board to carry out its functions under the national registration and accreditation scheme.”</w:t>
      </w:r>
    </w:p>
    <w:p w:rsidR="00387B62" w:rsidRDefault="00387B62">
      <w:pPr>
        <w:spacing w:after="0"/>
        <w:rPr>
          <w:rFonts w:eastAsia="ヒラギノ角ゴ Pro W3" w:cs="Arial"/>
          <w:color w:val="000000"/>
          <w:sz w:val="20"/>
          <w:szCs w:val="20"/>
        </w:rPr>
      </w:pPr>
      <w:r>
        <w:rPr>
          <w:rFonts w:eastAsia="ヒラギノ角ゴ Pro W3" w:cs="Arial"/>
          <w:color w:val="000000"/>
          <w:sz w:val="20"/>
          <w:szCs w:val="20"/>
        </w:rPr>
        <w:br w:type="page"/>
      </w:r>
    </w:p>
    <w:p w:rsidR="00F00B8B" w:rsidRDefault="00F20938" w:rsidP="000F7D89">
      <w:pPr>
        <w:rPr>
          <w:rFonts w:eastAsia="ヒラギノ角ゴ Pro W3" w:cs="Arial"/>
          <w:color w:val="000000"/>
          <w:sz w:val="20"/>
          <w:szCs w:val="20"/>
        </w:rPr>
      </w:pPr>
      <w:r>
        <w:rPr>
          <w:rFonts w:eastAsia="ヒラギノ角ゴ Pro W3" w:cs="Arial"/>
          <w:color w:val="000000"/>
          <w:sz w:val="20"/>
          <w:szCs w:val="20"/>
        </w:rPr>
        <w:t>Section 26(1</w:t>
      </w:r>
      <w:proofErr w:type="gramStart"/>
      <w:r>
        <w:rPr>
          <w:rFonts w:eastAsia="ヒラギノ角ゴ Pro W3" w:cs="Arial"/>
          <w:color w:val="000000"/>
          <w:sz w:val="20"/>
          <w:szCs w:val="20"/>
        </w:rPr>
        <w:t>)(</w:t>
      </w:r>
      <w:proofErr w:type="gramEnd"/>
      <w:r>
        <w:rPr>
          <w:rFonts w:eastAsia="ヒラギノ角ゴ Pro W3" w:cs="Arial"/>
          <w:color w:val="000000"/>
          <w:sz w:val="20"/>
          <w:szCs w:val="20"/>
        </w:rPr>
        <w:t>c) is an enabling clause that requires the National Agency to support the National Board in performing its function.  This is detailed under section 25, the functions of the National Agency.</w:t>
      </w:r>
    </w:p>
    <w:p w:rsidR="0028704F" w:rsidRPr="0028704F" w:rsidRDefault="0028704F" w:rsidP="000F7D89">
      <w:pPr>
        <w:rPr>
          <w:rFonts w:eastAsia="ヒラギノ角ゴ Pro W3" w:cs="Arial"/>
          <w:b/>
          <w:color w:val="000000"/>
          <w:sz w:val="20"/>
          <w:szCs w:val="20"/>
        </w:rPr>
      </w:pPr>
      <w:r w:rsidRPr="0028704F">
        <w:rPr>
          <w:rFonts w:eastAsia="ヒラギノ角ゴ Pro W3" w:cs="Arial"/>
          <w:b/>
          <w:color w:val="000000"/>
          <w:sz w:val="20"/>
          <w:szCs w:val="20"/>
        </w:rPr>
        <w:t>Section 25 – Functions of the National Agency</w:t>
      </w:r>
    </w:p>
    <w:p w:rsidR="0028704F" w:rsidRPr="0028704F" w:rsidRDefault="0028704F" w:rsidP="0028704F">
      <w:pPr>
        <w:rPr>
          <w:rFonts w:eastAsia="ヒラギノ角ゴ Pro W3" w:cs="Arial"/>
          <w:color w:val="000000"/>
          <w:sz w:val="20"/>
          <w:szCs w:val="20"/>
        </w:rPr>
      </w:pPr>
      <w:r w:rsidRPr="0028704F">
        <w:rPr>
          <w:rFonts w:eastAsia="ヒラギノ角ゴ Pro W3" w:cs="Arial"/>
          <w:color w:val="000000"/>
          <w:sz w:val="20"/>
          <w:szCs w:val="20"/>
        </w:rPr>
        <w:t>The functions of the National Agency are as follows</w:t>
      </w:r>
      <w:r w:rsidR="00387B62">
        <w:rPr>
          <w:rFonts w:eastAsia="ヒラギノ角ゴ Pro W3" w:cs="Arial"/>
          <w:color w:val="000000"/>
          <w:sz w:val="20"/>
          <w:szCs w:val="20"/>
        </w:rPr>
        <w:t>:</w:t>
      </w:r>
    </w:p>
    <w:p w:rsidR="0028704F" w:rsidRPr="0028704F" w:rsidRDefault="0028704F" w:rsidP="00387B62">
      <w:pPr>
        <w:numPr>
          <w:ilvl w:val="0"/>
          <w:numId w:val="10"/>
        </w:numPr>
        <w:rPr>
          <w:rFonts w:eastAsia="ヒラギノ角ゴ Pro W3" w:cs="Arial"/>
          <w:color w:val="000000"/>
          <w:sz w:val="20"/>
          <w:szCs w:val="20"/>
        </w:rPr>
      </w:pPr>
      <w:r w:rsidRPr="0028704F">
        <w:rPr>
          <w:rFonts w:eastAsia="ヒラギノ角ゴ Pro W3" w:cs="Arial"/>
          <w:color w:val="000000"/>
          <w:sz w:val="20"/>
          <w:szCs w:val="20"/>
        </w:rPr>
        <w:t>to provide administrative assistance and support to the</w:t>
      </w:r>
      <w:r>
        <w:rPr>
          <w:rFonts w:eastAsia="ヒラギノ角ゴ Pro W3" w:cs="Arial"/>
          <w:color w:val="000000"/>
          <w:sz w:val="20"/>
          <w:szCs w:val="20"/>
        </w:rPr>
        <w:t xml:space="preserve"> </w:t>
      </w:r>
      <w:r w:rsidRPr="0028704F">
        <w:rPr>
          <w:rFonts w:eastAsia="ヒラギノ角ゴ Pro W3" w:cs="Arial"/>
          <w:color w:val="000000"/>
          <w:sz w:val="20"/>
          <w:szCs w:val="20"/>
        </w:rPr>
        <w:t>National Boards, and the Boards’ committees, in</w:t>
      </w:r>
      <w:r>
        <w:rPr>
          <w:rFonts w:eastAsia="ヒラギノ角ゴ Pro W3" w:cs="Arial"/>
          <w:color w:val="000000"/>
          <w:sz w:val="20"/>
          <w:szCs w:val="20"/>
        </w:rPr>
        <w:t xml:space="preserve"> </w:t>
      </w:r>
      <w:r w:rsidRPr="0028704F">
        <w:rPr>
          <w:rFonts w:eastAsia="ヒラギノ角ゴ Pro W3" w:cs="Arial"/>
          <w:color w:val="000000"/>
          <w:sz w:val="20"/>
          <w:szCs w:val="20"/>
        </w:rPr>
        <w:t>exercising their functions;</w:t>
      </w:r>
    </w:p>
    <w:p w:rsidR="0028704F" w:rsidRPr="0028704F" w:rsidRDefault="0028704F" w:rsidP="00387B62">
      <w:pPr>
        <w:numPr>
          <w:ilvl w:val="0"/>
          <w:numId w:val="10"/>
        </w:numPr>
        <w:rPr>
          <w:rFonts w:eastAsia="ヒラギノ角ゴ Pro W3" w:cs="Arial"/>
          <w:color w:val="000000"/>
          <w:sz w:val="20"/>
          <w:szCs w:val="20"/>
        </w:rPr>
      </w:pPr>
      <w:r w:rsidRPr="0028704F">
        <w:rPr>
          <w:rFonts w:eastAsia="ヒラギノ角ゴ Pro W3" w:cs="Arial"/>
          <w:color w:val="000000"/>
          <w:sz w:val="20"/>
          <w:szCs w:val="20"/>
        </w:rPr>
        <w:t>in consultation with the National Boards, to develop and</w:t>
      </w:r>
      <w:r>
        <w:rPr>
          <w:rFonts w:eastAsia="ヒラギノ角ゴ Pro W3" w:cs="Arial"/>
          <w:color w:val="000000"/>
          <w:sz w:val="20"/>
          <w:szCs w:val="20"/>
        </w:rPr>
        <w:t xml:space="preserve"> </w:t>
      </w:r>
      <w:r w:rsidRPr="0028704F">
        <w:rPr>
          <w:rFonts w:eastAsia="ヒラギノ角ゴ Pro W3" w:cs="Arial"/>
          <w:color w:val="000000"/>
          <w:sz w:val="20"/>
          <w:szCs w:val="20"/>
        </w:rPr>
        <w:t>administer procedures for the purpose of ensuring the</w:t>
      </w:r>
      <w:r>
        <w:rPr>
          <w:rFonts w:eastAsia="ヒラギノ角ゴ Pro W3" w:cs="Arial"/>
          <w:color w:val="000000"/>
          <w:sz w:val="20"/>
          <w:szCs w:val="20"/>
        </w:rPr>
        <w:t xml:space="preserve"> </w:t>
      </w:r>
      <w:r w:rsidRPr="0028704F">
        <w:rPr>
          <w:rFonts w:eastAsia="ヒラギノ角ゴ Pro W3" w:cs="Arial"/>
          <w:color w:val="000000"/>
          <w:sz w:val="20"/>
          <w:szCs w:val="20"/>
        </w:rPr>
        <w:t>efficient and effective operation of the National Boards;</w:t>
      </w:r>
    </w:p>
    <w:p w:rsidR="0028704F" w:rsidRPr="0028704F" w:rsidRDefault="0028704F" w:rsidP="00387B62">
      <w:pPr>
        <w:numPr>
          <w:ilvl w:val="0"/>
          <w:numId w:val="10"/>
        </w:numPr>
        <w:rPr>
          <w:rFonts w:eastAsia="ヒラギノ角ゴ Pro W3" w:cs="Arial"/>
          <w:color w:val="000000"/>
          <w:sz w:val="20"/>
          <w:szCs w:val="20"/>
        </w:rPr>
      </w:pPr>
      <w:r w:rsidRPr="0028704F">
        <w:rPr>
          <w:rFonts w:eastAsia="ヒラギノ角ゴ Pro W3" w:cs="Arial"/>
          <w:color w:val="000000"/>
          <w:sz w:val="20"/>
          <w:szCs w:val="20"/>
        </w:rPr>
        <w:t>to establish procedures for the development of</w:t>
      </w:r>
      <w:r>
        <w:rPr>
          <w:rFonts w:eastAsia="ヒラギノ角ゴ Pro W3" w:cs="Arial"/>
          <w:color w:val="000000"/>
          <w:sz w:val="20"/>
          <w:szCs w:val="20"/>
        </w:rPr>
        <w:t xml:space="preserve"> </w:t>
      </w:r>
      <w:r w:rsidRPr="0028704F">
        <w:rPr>
          <w:rFonts w:eastAsia="ヒラギノ角ゴ Pro W3" w:cs="Arial"/>
          <w:color w:val="000000"/>
          <w:sz w:val="20"/>
          <w:szCs w:val="20"/>
        </w:rPr>
        <w:t>accreditation standards, registration standards and codes</w:t>
      </w:r>
      <w:r>
        <w:rPr>
          <w:rFonts w:eastAsia="ヒラギノ角ゴ Pro W3" w:cs="Arial"/>
          <w:color w:val="000000"/>
          <w:sz w:val="20"/>
          <w:szCs w:val="20"/>
        </w:rPr>
        <w:t xml:space="preserve"> </w:t>
      </w:r>
      <w:r w:rsidRPr="0028704F">
        <w:rPr>
          <w:rFonts w:eastAsia="ヒラギノ角ゴ Pro W3" w:cs="Arial"/>
          <w:color w:val="000000"/>
          <w:sz w:val="20"/>
          <w:szCs w:val="20"/>
        </w:rPr>
        <w:t>and guidelines approved by National Boards, for the</w:t>
      </w:r>
      <w:r>
        <w:rPr>
          <w:rFonts w:eastAsia="ヒラギノ角ゴ Pro W3" w:cs="Arial"/>
          <w:color w:val="000000"/>
          <w:sz w:val="20"/>
          <w:szCs w:val="20"/>
        </w:rPr>
        <w:t xml:space="preserve"> </w:t>
      </w:r>
      <w:r w:rsidRPr="0028704F">
        <w:rPr>
          <w:rFonts w:eastAsia="ヒラギノ角ゴ Pro W3" w:cs="Arial"/>
          <w:color w:val="000000"/>
          <w:sz w:val="20"/>
          <w:szCs w:val="20"/>
        </w:rPr>
        <w:t>purpose of ensuring the national registration and</w:t>
      </w:r>
      <w:r>
        <w:rPr>
          <w:rFonts w:eastAsia="ヒラギノ角ゴ Pro W3" w:cs="Arial"/>
          <w:color w:val="000000"/>
          <w:sz w:val="20"/>
          <w:szCs w:val="20"/>
        </w:rPr>
        <w:t xml:space="preserve"> </w:t>
      </w:r>
      <w:r w:rsidRPr="0028704F">
        <w:rPr>
          <w:rFonts w:eastAsia="ヒラギノ角ゴ Pro W3" w:cs="Arial"/>
          <w:color w:val="000000"/>
          <w:sz w:val="20"/>
          <w:szCs w:val="20"/>
        </w:rPr>
        <w:t>accreditation scheme operates in accordance with good</w:t>
      </w:r>
      <w:r>
        <w:rPr>
          <w:rFonts w:eastAsia="ヒラギノ角ゴ Pro W3" w:cs="Arial"/>
          <w:color w:val="000000"/>
          <w:sz w:val="20"/>
          <w:szCs w:val="20"/>
        </w:rPr>
        <w:t xml:space="preserve"> </w:t>
      </w:r>
      <w:r w:rsidRPr="0028704F">
        <w:rPr>
          <w:rFonts w:eastAsia="ヒラギノ角ゴ Pro W3" w:cs="Arial"/>
          <w:color w:val="000000"/>
          <w:sz w:val="20"/>
          <w:szCs w:val="20"/>
        </w:rPr>
        <w:t>regulatory practice;</w:t>
      </w:r>
    </w:p>
    <w:p w:rsidR="0028704F" w:rsidRPr="0028704F" w:rsidRDefault="0028704F" w:rsidP="00387B62">
      <w:pPr>
        <w:numPr>
          <w:ilvl w:val="0"/>
          <w:numId w:val="10"/>
        </w:numPr>
        <w:rPr>
          <w:rFonts w:eastAsia="ヒラギノ角ゴ Pro W3" w:cs="Arial"/>
          <w:color w:val="000000"/>
          <w:sz w:val="20"/>
          <w:szCs w:val="20"/>
        </w:rPr>
      </w:pPr>
      <w:r w:rsidRPr="0028704F">
        <w:rPr>
          <w:rFonts w:eastAsia="ヒラギノ角ゴ Pro W3" w:cs="Arial"/>
          <w:color w:val="000000"/>
          <w:sz w:val="20"/>
          <w:szCs w:val="20"/>
        </w:rPr>
        <w:t>to negotiate in good faith with, and attempt to come to</w:t>
      </w:r>
      <w:r>
        <w:rPr>
          <w:rFonts w:eastAsia="ヒラギノ角ゴ Pro W3" w:cs="Arial"/>
          <w:color w:val="000000"/>
          <w:sz w:val="20"/>
          <w:szCs w:val="20"/>
        </w:rPr>
        <w:t xml:space="preserve"> </w:t>
      </w:r>
      <w:r w:rsidRPr="0028704F">
        <w:rPr>
          <w:rFonts w:eastAsia="ヒラギノ角ゴ Pro W3" w:cs="Arial"/>
          <w:color w:val="000000"/>
          <w:sz w:val="20"/>
          <w:szCs w:val="20"/>
        </w:rPr>
        <w:t>an agreement with, each National Board on the terms of</w:t>
      </w:r>
      <w:r>
        <w:rPr>
          <w:rFonts w:eastAsia="ヒラギノ角ゴ Pro W3" w:cs="Arial"/>
          <w:color w:val="000000"/>
          <w:sz w:val="20"/>
          <w:szCs w:val="20"/>
        </w:rPr>
        <w:t xml:space="preserve"> </w:t>
      </w:r>
      <w:r w:rsidRPr="0028704F">
        <w:rPr>
          <w:rFonts w:eastAsia="ヒラギノ角ゴ Pro W3" w:cs="Arial"/>
          <w:color w:val="000000"/>
          <w:sz w:val="20"/>
          <w:szCs w:val="20"/>
        </w:rPr>
        <w:t>a health profession agreement;</w:t>
      </w:r>
    </w:p>
    <w:p w:rsidR="0028704F" w:rsidRPr="0028704F" w:rsidRDefault="0028704F" w:rsidP="00387B62">
      <w:pPr>
        <w:numPr>
          <w:ilvl w:val="0"/>
          <w:numId w:val="10"/>
        </w:numPr>
        <w:rPr>
          <w:rFonts w:eastAsia="ヒラギノ角ゴ Pro W3" w:cs="Arial"/>
          <w:color w:val="000000"/>
          <w:sz w:val="20"/>
          <w:szCs w:val="20"/>
        </w:rPr>
      </w:pPr>
      <w:r w:rsidRPr="0028704F">
        <w:rPr>
          <w:rFonts w:eastAsia="ヒラギノ角ゴ Pro W3" w:cs="Arial"/>
          <w:color w:val="000000"/>
          <w:sz w:val="20"/>
          <w:szCs w:val="20"/>
        </w:rPr>
        <w:t>to establish and administer an efficient procedure for</w:t>
      </w:r>
      <w:r>
        <w:rPr>
          <w:rFonts w:eastAsia="ヒラギノ角ゴ Pro W3" w:cs="Arial"/>
          <w:color w:val="000000"/>
          <w:sz w:val="20"/>
          <w:szCs w:val="20"/>
        </w:rPr>
        <w:t xml:space="preserve"> </w:t>
      </w:r>
      <w:r w:rsidRPr="0028704F">
        <w:rPr>
          <w:rFonts w:eastAsia="ヒラギノ角ゴ Pro W3" w:cs="Arial"/>
          <w:color w:val="000000"/>
          <w:sz w:val="20"/>
          <w:szCs w:val="20"/>
        </w:rPr>
        <w:t>receiving and dealing with applications for registration</w:t>
      </w:r>
      <w:r>
        <w:rPr>
          <w:rFonts w:eastAsia="ヒラギノ角ゴ Pro W3" w:cs="Arial"/>
          <w:color w:val="000000"/>
          <w:sz w:val="20"/>
          <w:szCs w:val="20"/>
        </w:rPr>
        <w:t xml:space="preserve"> </w:t>
      </w:r>
      <w:r w:rsidRPr="0028704F">
        <w:rPr>
          <w:rFonts w:eastAsia="ヒラギノ角ゴ Pro W3" w:cs="Arial"/>
          <w:color w:val="000000"/>
          <w:sz w:val="20"/>
          <w:szCs w:val="20"/>
        </w:rPr>
        <w:t>as a health practitioner and other matters relating to the</w:t>
      </w:r>
      <w:r>
        <w:rPr>
          <w:rFonts w:eastAsia="ヒラギノ角ゴ Pro W3" w:cs="Arial"/>
          <w:color w:val="000000"/>
          <w:sz w:val="20"/>
          <w:szCs w:val="20"/>
        </w:rPr>
        <w:t xml:space="preserve"> </w:t>
      </w:r>
      <w:r w:rsidRPr="0028704F">
        <w:rPr>
          <w:rFonts w:eastAsia="ヒラギノ角ゴ Pro W3" w:cs="Arial"/>
          <w:color w:val="000000"/>
          <w:sz w:val="20"/>
          <w:szCs w:val="20"/>
        </w:rPr>
        <w:t>registration of registered health practitioners;</w:t>
      </w:r>
    </w:p>
    <w:p w:rsidR="0028704F" w:rsidRPr="0028704F" w:rsidRDefault="0028704F" w:rsidP="00387B62">
      <w:pPr>
        <w:numPr>
          <w:ilvl w:val="0"/>
          <w:numId w:val="10"/>
        </w:numPr>
        <w:rPr>
          <w:rFonts w:eastAsia="ヒラギノ角ゴ Pro W3" w:cs="Arial"/>
          <w:color w:val="000000"/>
          <w:sz w:val="20"/>
          <w:szCs w:val="20"/>
        </w:rPr>
      </w:pPr>
      <w:r w:rsidRPr="0028704F">
        <w:rPr>
          <w:rFonts w:eastAsia="ヒラギノ角ゴ Pro W3" w:cs="Arial"/>
          <w:color w:val="000000"/>
          <w:sz w:val="20"/>
          <w:szCs w:val="20"/>
        </w:rPr>
        <w:t>in conjunction with the National Boards, to keep</w:t>
      </w:r>
      <w:r>
        <w:rPr>
          <w:rFonts w:eastAsia="ヒラギノ角ゴ Pro W3" w:cs="Arial"/>
          <w:color w:val="000000"/>
          <w:sz w:val="20"/>
          <w:szCs w:val="20"/>
        </w:rPr>
        <w:t xml:space="preserve"> </w:t>
      </w:r>
      <w:r w:rsidRPr="0028704F">
        <w:rPr>
          <w:rFonts w:eastAsia="ヒラギノ角ゴ Pro W3" w:cs="Arial"/>
          <w:color w:val="000000"/>
          <w:sz w:val="20"/>
          <w:szCs w:val="20"/>
        </w:rPr>
        <w:t>up-to-date and publicly accessible national registers of</w:t>
      </w:r>
      <w:r>
        <w:rPr>
          <w:rFonts w:eastAsia="ヒラギノ角ゴ Pro W3" w:cs="Arial"/>
          <w:color w:val="000000"/>
          <w:sz w:val="20"/>
          <w:szCs w:val="20"/>
        </w:rPr>
        <w:t xml:space="preserve"> </w:t>
      </w:r>
      <w:r w:rsidRPr="0028704F">
        <w:rPr>
          <w:rFonts w:eastAsia="ヒラギノ角ゴ Pro W3" w:cs="Arial"/>
          <w:color w:val="000000"/>
          <w:sz w:val="20"/>
          <w:szCs w:val="20"/>
        </w:rPr>
        <w:t>registered health practitioners for each health</w:t>
      </w:r>
      <w:r>
        <w:rPr>
          <w:rFonts w:eastAsia="ヒラギノ角ゴ Pro W3" w:cs="Arial"/>
          <w:color w:val="000000"/>
          <w:sz w:val="20"/>
          <w:szCs w:val="20"/>
        </w:rPr>
        <w:t xml:space="preserve"> </w:t>
      </w:r>
      <w:r w:rsidRPr="0028704F">
        <w:rPr>
          <w:rFonts w:eastAsia="ヒラギノ角ゴ Pro W3" w:cs="Arial"/>
          <w:color w:val="000000"/>
          <w:sz w:val="20"/>
          <w:szCs w:val="20"/>
        </w:rPr>
        <w:t>profession;</w:t>
      </w:r>
    </w:p>
    <w:p w:rsidR="0028704F" w:rsidRPr="0028704F" w:rsidRDefault="0028704F" w:rsidP="00387B62">
      <w:pPr>
        <w:numPr>
          <w:ilvl w:val="0"/>
          <w:numId w:val="10"/>
        </w:numPr>
        <w:rPr>
          <w:rFonts w:eastAsia="ヒラギノ角ゴ Pro W3" w:cs="Arial"/>
          <w:color w:val="000000"/>
          <w:sz w:val="20"/>
          <w:szCs w:val="20"/>
        </w:rPr>
      </w:pPr>
      <w:r w:rsidRPr="0028704F">
        <w:rPr>
          <w:rFonts w:eastAsia="ヒラギノ角ゴ Pro W3" w:cs="Arial"/>
          <w:color w:val="000000"/>
          <w:sz w:val="20"/>
          <w:szCs w:val="20"/>
        </w:rPr>
        <w:t>in conjunction with the National Boards, to keep</w:t>
      </w:r>
      <w:r>
        <w:rPr>
          <w:rFonts w:eastAsia="ヒラギノ角ゴ Pro W3" w:cs="Arial"/>
          <w:color w:val="000000"/>
          <w:sz w:val="20"/>
          <w:szCs w:val="20"/>
        </w:rPr>
        <w:t xml:space="preserve"> </w:t>
      </w:r>
      <w:r w:rsidRPr="0028704F">
        <w:rPr>
          <w:rFonts w:eastAsia="ヒラギノ角ゴ Pro W3" w:cs="Arial"/>
          <w:color w:val="000000"/>
          <w:sz w:val="20"/>
          <w:szCs w:val="20"/>
        </w:rPr>
        <w:t>up-to-date national registers of students for each health</w:t>
      </w:r>
      <w:r>
        <w:rPr>
          <w:rFonts w:eastAsia="ヒラギノ角ゴ Pro W3" w:cs="Arial"/>
          <w:color w:val="000000"/>
          <w:sz w:val="20"/>
          <w:szCs w:val="20"/>
        </w:rPr>
        <w:t xml:space="preserve"> </w:t>
      </w:r>
      <w:r w:rsidRPr="0028704F">
        <w:rPr>
          <w:rFonts w:eastAsia="ヒラギノ角ゴ Pro W3" w:cs="Arial"/>
          <w:color w:val="000000"/>
          <w:sz w:val="20"/>
          <w:szCs w:val="20"/>
        </w:rPr>
        <w:t>profession;</w:t>
      </w:r>
    </w:p>
    <w:p w:rsidR="0028704F" w:rsidRPr="0028704F" w:rsidRDefault="0028704F" w:rsidP="00387B62">
      <w:pPr>
        <w:numPr>
          <w:ilvl w:val="0"/>
          <w:numId w:val="10"/>
        </w:numPr>
        <w:rPr>
          <w:rFonts w:eastAsia="ヒラギノ角ゴ Pro W3" w:cs="Arial"/>
          <w:color w:val="000000"/>
          <w:sz w:val="20"/>
          <w:szCs w:val="20"/>
        </w:rPr>
      </w:pPr>
      <w:r w:rsidRPr="0028704F">
        <w:rPr>
          <w:rFonts w:eastAsia="ヒラギノ角ゴ Pro W3" w:cs="Arial"/>
          <w:color w:val="000000"/>
          <w:sz w:val="20"/>
          <w:szCs w:val="20"/>
        </w:rPr>
        <w:t>to keep an up-to-date and publicly accessible list of</w:t>
      </w:r>
      <w:r>
        <w:rPr>
          <w:rFonts w:eastAsia="ヒラギノ角ゴ Pro W3" w:cs="Arial"/>
          <w:color w:val="000000"/>
          <w:sz w:val="20"/>
          <w:szCs w:val="20"/>
        </w:rPr>
        <w:t xml:space="preserve"> </w:t>
      </w:r>
      <w:r w:rsidRPr="0028704F">
        <w:rPr>
          <w:rFonts w:eastAsia="ヒラギノ角ゴ Pro W3" w:cs="Arial"/>
          <w:color w:val="000000"/>
          <w:sz w:val="20"/>
          <w:szCs w:val="20"/>
        </w:rPr>
        <w:t>approved programs of study for each health profession;</w:t>
      </w:r>
    </w:p>
    <w:p w:rsidR="0028704F" w:rsidRPr="0028704F" w:rsidRDefault="0028704F" w:rsidP="00387B62">
      <w:pPr>
        <w:numPr>
          <w:ilvl w:val="0"/>
          <w:numId w:val="10"/>
        </w:numPr>
        <w:rPr>
          <w:rFonts w:eastAsia="ヒラギノ角ゴ Pro W3" w:cs="Arial"/>
          <w:color w:val="000000"/>
          <w:sz w:val="20"/>
          <w:szCs w:val="20"/>
        </w:rPr>
      </w:pPr>
      <w:r w:rsidRPr="0028704F">
        <w:rPr>
          <w:rFonts w:eastAsia="ヒラギノ角ゴ Pro W3" w:cs="Arial"/>
          <w:color w:val="000000"/>
          <w:sz w:val="20"/>
          <w:szCs w:val="20"/>
        </w:rPr>
        <w:t>to establish an efficient procedure for receiving and</w:t>
      </w:r>
      <w:r>
        <w:rPr>
          <w:rFonts w:eastAsia="ヒラギノ角ゴ Pro W3" w:cs="Arial"/>
          <w:color w:val="000000"/>
          <w:sz w:val="20"/>
          <w:szCs w:val="20"/>
        </w:rPr>
        <w:t xml:space="preserve"> </w:t>
      </w:r>
      <w:r w:rsidRPr="0028704F">
        <w:rPr>
          <w:rFonts w:eastAsia="ヒラギノ角ゴ Pro W3" w:cs="Arial"/>
          <w:color w:val="000000"/>
          <w:sz w:val="20"/>
          <w:szCs w:val="20"/>
        </w:rPr>
        <w:t>dealing with notifications against persons who are or</w:t>
      </w:r>
      <w:r>
        <w:rPr>
          <w:rFonts w:eastAsia="ヒラギノ角ゴ Pro W3" w:cs="Arial"/>
          <w:color w:val="000000"/>
          <w:sz w:val="20"/>
          <w:szCs w:val="20"/>
        </w:rPr>
        <w:t xml:space="preserve"> </w:t>
      </w:r>
      <w:r w:rsidRPr="0028704F">
        <w:rPr>
          <w:rFonts w:eastAsia="ヒラギノ角ゴ Pro W3" w:cs="Arial"/>
          <w:color w:val="000000"/>
          <w:sz w:val="20"/>
          <w:szCs w:val="20"/>
        </w:rPr>
        <w:t>were registered health practitioners and persons who are</w:t>
      </w:r>
      <w:r>
        <w:rPr>
          <w:rFonts w:eastAsia="ヒラギノ角ゴ Pro W3" w:cs="Arial"/>
          <w:color w:val="000000"/>
          <w:sz w:val="20"/>
          <w:szCs w:val="20"/>
        </w:rPr>
        <w:t xml:space="preserve"> </w:t>
      </w:r>
      <w:r w:rsidRPr="0028704F">
        <w:rPr>
          <w:rFonts w:eastAsia="ヒラギノ角ゴ Pro W3" w:cs="Arial"/>
          <w:color w:val="000000"/>
          <w:sz w:val="20"/>
          <w:szCs w:val="20"/>
        </w:rPr>
        <w:t>students, including by establishing a national process for</w:t>
      </w:r>
      <w:r>
        <w:rPr>
          <w:rFonts w:eastAsia="ヒラギノ角ゴ Pro W3" w:cs="Arial"/>
          <w:color w:val="000000"/>
          <w:sz w:val="20"/>
          <w:szCs w:val="20"/>
        </w:rPr>
        <w:t xml:space="preserve"> </w:t>
      </w:r>
      <w:r w:rsidRPr="0028704F">
        <w:rPr>
          <w:rFonts w:eastAsia="ヒラギノ角ゴ Pro W3" w:cs="Arial"/>
          <w:color w:val="000000"/>
          <w:sz w:val="20"/>
          <w:szCs w:val="20"/>
        </w:rPr>
        <w:t>receiving notifications about registered health</w:t>
      </w:r>
      <w:r>
        <w:rPr>
          <w:rFonts w:eastAsia="ヒラギノ角ゴ Pro W3" w:cs="Arial"/>
          <w:color w:val="000000"/>
          <w:sz w:val="20"/>
          <w:szCs w:val="20"/>
        </w:rPr>
        <w:t xml:space="preserve"> </w:t>
      </w:r>
      <w:r w:rsidRPr="0028704F">
        <w:rPr>
          <w:rFonts w:eastAsia="ヒラギノ角ゴ Pro W3" w:cs="Arial"/>
          <w:color w:val="000000"/>
          <w:sz w:val="20"/>
          <w:szCs w:val="20"/>
        </w:rPr>
        <w:t>practitioners in all professions;</w:t>
      </w:r>
    </w:p>
    <w:p w:rsidR="0028704F" w:rsidRPr="0028704F" w:rsidRDefault="0028704F" w:rsidP="00387B62">
      <w:pPr>
        <w:numPr>
          <w:ilvl w:val="0"/>
          <w:numId w:val="10"/>
        </w:numPr>
        <w:rPr>
          <w:rFonts w:eastAsia="ヒラギノ角ゴ Pro W3" w:cs="Arial"/>
          <w:color w:val="000000"/>
          <w:sz w:val="20"/>
          <w:szCs w:val="20"/>
        </w:rPr>
      </w:pPr>
      <w:r w:rsidRPr="0028704F">
        <w:rPr>
          <w:rFonts w:eastAsia="ヒラギノ角ゴ Pro W3" w:cs="Arial"/>
          <w:color w:val="000000"/>
          <w:sz w:val="20"/>
          <w:szCs w:val="20"/>
        </w:rPr>
        <w:t>to provide advice to the Ministerial Council in</w:t>
      </w:r>
      <w:r>
        <w:rPr>
          <w:rFonts w:eastAsia="ヒラギノ角ゴ Pro W3" w:cs="Arial"/>
          <w:color w:val="000000"/>
          <w:sz w:val="20"/>
          <w:szCs w:val="20"/>
        </w:rPr>
        <w:t xml:space="preserve"> </w:t>
      </w:r>
      <w:r w:rsidRPr="0028704F">
        <w:rPr>
          <w:rFonts w:eastAsia="ヒラギノ角ゴ Pro W3" w:cs="Arial"/>
          <w:color w:val="000000"/>
          <w:sz w:val="20"/>
          <w:szCs w:val="20"/>
        </w:rPr>
        <w:t>connection with the administration of the national</w:t>
      </w:r>
      <w:r>
        <w:rPr>
          <w:rFonts w:eastAsia="ヒラギノ角ゴ Pro W3" w:cs="Arial"/>
          <w:color w:val="000000"/>
          <w:sz w:val="20"/>
          <w:szCs w:val="20"/>
        </w:rPr>
        <w:t xml:space="preserve"> </w:t>
      </w:r>
      <w:r w:rsidRPr="0028704F">
        <w:rPr>
          <w:rFonts w:eastAsia="ヒラギノ角ゴ Pro W3" w:cs="Arial"/>
          <w:color w:val="000000"/>
          <w:sz w:val="20"/>
          <w:szCs w:val="20"/>
        </w:rPr>
        <w:t>registration and accreditation scheme;</w:t>
      </w:r>
    </w:p>
    <w:p w:rsidR="0028704F" w:rsidRPr="0028704F" w:rsidRDefault="0028704F" w:rsidP="00387B62">
      <w:pPr>
        <w:numPr>
          <w:ilvl w:val="0"/>
          <w:numId w:val="10"/>
        </w:numPr>
        <w:rPr>
          <w:rFonts w:eastAsia="ヒラギノ角ゴ Pro W3" w:cs="Arial"/>
          <w:color w:val="000000"/>
          <w:sz w:val="20"/>
          <w:szCs w:val="20"/>
        </w:rPr>
      </w:pPr>
      <w:r w:rsidRPr="0028704F">
        <w:rPr>
          <w:rFonts w:eastAsia="ヒラギノ角ゴ Pro W3" w:cs="Arial"/>
          <w:color w:val="000000"/>
          <w:sz w:val="20"/>
          <w:szCs w:val="20"/>
        </w:rPr>
        <w:t>if asked by the Ministerial Council, to give to the</w:t>
      </w:r>
      <w:r>
        <w:rPr>
          <w:rFonts w:eastAsia="ヒラギノ角ゴ Pro W3" w:cs="Arial"/>
          <w:color w:val="000000"/>
          <w:sz w:val="20"/>
          <w:szCs w:val="20"/>
        </w:rPr>
        <w:t xml:space="preserve"> </w:t>
      </w:r>
      <w:r w:rsidRPr="0028704F">
        <w:rPr>
          <w:rFonts w:eastAsia="ヒラギノ角ゴ Pro W3" w:cs="Arial"/>
          <w:color w:val="000000"/>
          <w:sz w:val="20"/>
          <w:szCs w:val="20"/>
        </w:rPr>
        <w:t>Ministerial Council the assistance or information</w:t>
      </w:r>
      <w:r>
        <w:rPr>
          <w:rFonts w:eastAsia="ヒラギノ角ゴ Pro W3" w:cs="Arial"/>
          <w:color w:val="000000"/>
          <w:sz w:val="20"/>
          <w:szCs w:val="20"/>
        </w:rPr>
        <w:t xml:space="preserve"> </w:t>
      </w:r>
      <w:r w:rsidRPr="0028704F">
        <w:rPr>
          <w:rFonts w:eastAsia="ヒラギノ角ゴ Pro W3" w:cs="Arial"/>
          <w:color w:val="000000"/>
          <w:sz w:val="20"/>
          <w:szCs w:val="20"/>
        </w:rPr>
        <w:t>reasonably required by the Ministerial Council in</w:t>
      </w:r>
      <w:r w:rsidR="00387B62">
        <w:rPr>
          <w:rFonts w:eastAsia="ヒラギノ角ゴ Pro W3" w:cs="Arial"/>
          <w:color w:val="000000"/>
          <w:sz w:val="20"/>
          <w:szCs w:val="20"/>
        </w:rPr>
        <w:t xml:space="preserve"> </w:t>
      </w:r>
      <w:r w:rsidRPr="0028704F">
        <w:rPr>
          <w:rFonts w:eastAsia="ヒラギノ角ゴ Pro W3" w:cs="Arial"/>
          <w:color w:val="000000"/>
          <w:sz w:val="20"/>
          <w:szCs w:val="20"/>
        </w:rPr>
        <w:t>connection with the administration of the national</w:t>
      </w:r>
      <w:r w:rsidR="00387B62">
        <w:rPr>
          <w:rFonts w:eastAsia="ヒラギノ角ゴ Pro W3" w:cs="Arial"/>
          <w:color w:val="000000"/>
          <w:sz w:val="20"/>
          <w:szCs w:val="20"/>
        </w:rPr>
        <w:t xml:space="preserve"> </w:t>
      </w:r>
      <w:r w:rsidRPr="0028704F">
        <w:rPr>
          <w:rFonts w:eastAsia="ヒラギノ角ゴ Pro W3" w:cs="Arial"/>
          <w:color w:val="000000"/>
          <w:sz w:val="20"/>
          <w:szCs w:val="20"/>
        </w:rPr>
        <w:t>registration and accreditation scheme;</w:t>
      </w:r>
    </w:p>
    <w:p w:rsidR="0028704F" w:rsidRPr="002549FE" w:rsidRDefault="0028704F" w:rsidP="00387B62">
      <w:pPr>
        <w:numPr>
          <w:ilvl w:val="0"/>
          <w:numId w:val="10"/>
        </w:numPr>
        <w:rPr>
          <w:rFonts w:eastAsia="ヒラギノ角ゴ Pro W3" w:cs="Arial"/>
          <w:color w:val="000000"/>
          <w:sz w:val="20"/>
          <w:szCs w:val="20"/>
        </w:rPr>
      </w:pPr>
      <w:proofErr w:type="gramStart"/>
      <w:r w:rsidRPr="0028704F">
        <w:rPr>
          <w:rFonts w:eastAsia="ヒラギノ角ゴ Pro W3" w:cs="Arial"/>
          <w:color w:val="000000"/>
          <w:sz w:val="20"/>
          <w:szCs w:val="20"/>
        </w:rPr>
        <w:t>any</w:t>
      </w:r>
      <w:proofErr w:type="gramEnd"/>
      <w:r w:rsidRPr="0028704F">
        <w:rPr>
          <w:rFonts w:eastAsia="ヒラギノ角ゴ Pro W3" w:cs="Arial"/>
          <w:color w:val="000000"/>
          <w:sz w:val="20"/>
          <w:szCs w:val="20"/>
        </w:rPr>
        <w:t xml:space="preserve"> other function given to the National Agency by or</w:t>
      </w:r>
      <w:r w:rsidR="00387B62">
        <w:rPr>
          <w:rFonts w:eastAsia="ヒラギノ角ゴ Pro W3" w:cs="Arial"/>
          <w:color w:val="000000"/>
          <w:sz w:val="20"/>
          <w:szCs w:val="20"/>
        </w:rPr>
        <w:t xml:space="preserve"> </w:t>
      </w:r>
      <w:r w:rsidRPr="0028704F">
        <w:rPr>
          <w:rFonts w:eastAsia="ヒラギノ角ゴ Pro W3" w:cs="Arial"/>
          <w:color w:val="000000"/>
          <w:sz w:val="20"/>
          <w:szCs w:val="20"/>
        </w:rPr>
        <w:t>under this Law.</w:t>
      </w:r>
    </w:p>
    <w:p w:rsidR="00F00B8B" w:rsidRPr="002549FE" w:rsidRDefault="00F00B8B" w:rsidP="000F7D89">
      <w:pPr>
        <w:rPr>
          <w:rFonts w:eastAsia="ヒラギノ角ゴ Pro W3" w:cs="Arial"/>
          <w:color w:val="000000"/>
          <w:sz w:val="20"/>
          <w:szCs w:val="20"/>
        </w:rPr>
      </w:pPr>
      <w:r w:rsidRPr="002549FE">
        <w:rPr>
          <w:rFonts w:eastAsia="ヒラギノ角ゴ Pro W3" w:cs="Arial"/>
          <w:color w:val="000000"/>
          <w:sz w:val="20"/>
          <w:szCs w:val="20"/>
        </w:rPr>
        <w:t xml:space="preserve">The National Law in section 32(2) limits the powers of the National Board so that, among other limitations, it cannot enter </w:t>
      </w:r>
      <w:r w:rsidR="00A967CE">
        <w:rPr>
          <w:rFonts w:eastAsia="ヒラギノ角ゴ Pro W3" w:cs="Arial"/>
          <w:color w:val="000000"/>
          <w:sz w:val="20"/>
          <w:szCs w:val="20"/>
        </w:rPr>
        <w:t xml:space="preserve">into </w:t>
      </w:r>
      <w:r w:rsidRPr="002549FE">
        <w:rPr>
          <w:rFonts w:eastAsia="ヒラギノ角ゴ Pro W3" w:cs="Arial"/>
          <w:color w:val="000000"/>
          <w:sz w:val="20"/>
          <w:szCs w:val="20"/>
        </w:rPr>
        <w:t>contract</w:t>
      </w:r>
      <w:r w:rsidR="000968CB">
        <w:rPr>
          <w:rFonts w:eastAsia="ヒラギノ角ゴ Pro W3" w:cs="Arial"/>
          <w:color w:val="000000"/>
          <w:sz w:val="20"/>
          <w:szCs w:val="20"/>
        </w:rPr>
        <w:t>s</w:t>
      </w:r>
      <w:r w:rsidRPr="002549FE">
        <w:rPr>
          <w:rFonts w:eastAsia="ヒラギノ角ゴ Pro W3" w:cs="Arial"/>
          <w:color w:val="000000"/>
          <w:sz w:val="20"/>
          <w:szCs w:val="20"/>
        </w:rPr>
        <w:t>. In this regard the National Board may only engage services through the National Agency.</w:t>
      </w:r>
    </w:p>
    <w:p w:rsidR="00F00B8B" w:rsidRDefault="00F00B8B" w:rsidP="000F7D89">
      <w:pPr>
        <w:rPr>
          <w:rFonts w:eastAsia="ヒラギノ角ゴ Pro W3" w:cs="Arial"/>
          <w:color w:val="000000"/>
          <w:sz w:val="20"/>
          <w:szCs w:val="20"/>
        </w:rPr>
      </w:pPr>
      <w:r w:rsidRPr="002549FE">
        <w:rPr>
          <w:rFonts w:eastAsia="ヒラギノ角ゴ Pro W3" w:cs="Arial"/>
          <w:color w:val="000000"/>
          <w:sz w:val="20"/>
          <w:szCs w:val="20"/>
        </w:rPr>
        <w:t>The activities provided for in a health profession agreement must necessarily relate to the functions of a National Board.</w:t>
      </w:r>
      <w:r w:rsidR="000968CB">
        <w:rPr>
          <w:rFonts w:eastAsia="ヒラギノ角ゴ Pro W3" w:cs="Arial"/>
          <w:color w:val="000000"/>
          <w:sz w:val="20"/>
          <w:szCs w:val="20"/>
        </w:rPr>
        <w:t xml:space="preserve">  Section 35 of the National Law details those functions which, with the exception of sub-clause (f), are regulatory functions.</w:t>
      </w:r>
    </w:p>
    <w:p w:rsidR="000968CB" w:rsidRDefault="000968CB">
      <w:pPr>
        <w:spacing w:after="0"/>
        <w:rPr>
          <w:rFonts w:eastAsia="ヒラギノ角ゴ Pro W3" w:cs="Arial"/>
          <w:b/>
          <w:color w:val="000000"/>
          <w:sz w:val="20"/>
          <w:szCs w:val="20"/>
        </w:rPr>
      </w:pPr>
      <w:r>
        <w:rPr>
          <w:rFonts w:eastAsia="ヒラギノ角ゴ Pro W3" w:cs="Arial"/>
          <w:b/>
          <w:color w:val="000000"/>
          <w:sz w:val="20"/>
          <w:szCs w:val="20"/>
        </w:rPr>
        <w:br w:type="page"/>
      </w:r>
    </w:p>
    <w:p w:rsidR="000968CB" w:rsidRPr="0028704F" w:rsidRDefault="000968CB" w:rsidP="000968CB">
      <w:pPr>
        <w:rPr>
          <w:rFonts w:eastAsia="ヒラギノ角ゴ Pro W3" w:cs="Arial"/>
          <w:b/>
          <w:color w:val="000000"/>
          <w:sz w:val="20"/>
          <w:szCs w:val="20"/>
        </w:rPr>
      </w:pPr>
      <w:r w:rsidRPr="0028704F">
        <w:rPr>
          <w:rFonts w:eastAsia="ヒラギノ角ゴ Pro W3" w:cs="Arial"/>
          <w:b/>
          <w:color w:val="000000"/>
          <w:sz w:val="20"/>
          <w:szCs w:val="20"/>
        </w:rPr>
        <w:t xml:space="preserve">Section </w:t>
      </w:r>
      <w:r>
        <w:rPr>
          <w:rFonts w:eastAsia="ヒラギノ角ゴ Pro W3" w:cs="Arial"/>
          <w:b/>
          <w:color w:val="000000"/>
          <w:sz w:val="20"/>
          <w:szCs w:val="20"/>
        </w:rPr>
        <w:t>3</w:t>
      </w:r>
      <w:r w:rsidRPr="0028704F">
        <w:rPr>
          <w:rFonts w:eastAsia="ヒラギノ角ゴ Pro W3" w:cs="Arial"/>
          <w:b/>
          <w:color w:val="000000"/>
          <w:sz w:val="20"/>
          <w:szCs w:val="20"/>
        </w:rPr>
        <w:t xml:space="preserve">5 – Functions of National </w:t>
      </w:r>
      <w:r>
        <w:rPr>
          <w:rFonts w:eastAsia="ヒラギノ角ゴ Pro W3" w:cs="Arial"/>
          <w:b/>
          <w:color w:val="000000"/>
          <w:sz w:val="20"/>
          <w:szCs w:val="20"/>
        </w:rPr>
        <w:t>Boards</w:t>
      </w:r>
    </w:p>
    <w:p w:rsidR="000968CB" w:rsidRPr="000968CB" w:rsidRDefault="000968CB" w:rsidP="00BB27DD">
      <w:pPr>
        <w:numPr>
          <w:ilvl w:val="0"/>
          <w:numId w:val="12"/>
        </w:numPr>
        <w:rPr>
          <w:rFonts w:eastAsia="ヒラギノ角ゴ Pro W3" w:cs="Arial"/>
          <w:color w:val="000000"/>
          <w:sz w:val="20"/>
          <w:szCs w:val="20"/>
        </w:rPr>
      </w:pPr>
      <w:r w:rsidRPr="000968CB">
        <w:rPr>
          <w:rFonts w:eastAsia="ヒラギノ角ゴ Pro W3" w:cs="Arial"/>
          <w:color w:val="000000"/>
          <w:sz w:val="20"/>
          <w:szCs w:val="20"/>
        </w:rPr>
        <w:t>The functions of a National Board established for a health</w:t>
      </w:r>
      <w:r>
        <w:rPr>
          <w:rFonts w:eastAsia="ヒラギノ角ゴ Pro W3" w:cs="Arial"/>
          <w:color w:val="000000"/>
          <w:sz w:val="20"/>
          <w:szCs w:val="20"/>
        </w:rPr>
        <w:t xml:space="preserve"> profession are as follows:</w:t>
      </w:r>
    </w:p>
    <w:p w:rsidR="000968CB" w:rsidRPr="000968CB" w:rsidRDefault="000968CB" w:rsidP="00BB27DD">
      <w:pPr>
        <w:numPr>
          <w:ilvl w:val="1"/>
          <w:numId w:val="15"/>
        </w:numPr>
        <w:rPr>
          <w:rFonts w:eastAsia="ヒラギノ角ゴ Pro W3" w:cs="Arial"/>
          <w:color w:val="000000"/>
          <w:sz w:val="20"/>
          <w:szCs w:val="20"/>
        </w:rPr>
      </w:pPr>
      <w:r w:rsidRPr="000968CB">
        <w:rPr>
          <w:rFonts w:eastAsia="ヒラギノ角ゴ Pro W3" w:cs="Arial"/>
          <w:color w:val="000000"/>
          <w:sz w:val="20"/>
          <w:szCs w:val="20"/>
        </w:rPr>
        <w:t>to register suitably qualified and competent persons in</w:t>
      </w:r>
      <w:r>
        <w:rPr>
          <w:rFonts w:eastAsia="ヒラギノ角ゴ Pro W3" w:cs="Arial"/>
          <w:color w:val="000000"/>
          <w:sz w:val="20"/>
          <w:szCs w:val="20"/>
        </w:rPr>
        <w:t xml:space="preserve"> </w:t>
      </w:r>
      <w:r w:rsidRPr="000968CB">
        <w:rPr>
          <w:rFonts w:eastAsia="ヒラギノ角ゴ Pro W3" w:cs="Arial"/>
          <w:color w:val="000000"/>
          <w:sz w:val="20"/>
          <w:szCs w:val="20"/>
        </w:rPr>
        <w:t>the health profession and, if necessary, to impose</w:t>
      </w:r>
      <w:r>
        <w:rPr>
          <w:rFonts w:eastAsia="ヒラギノ角ゴ Pro W3" w:cs="Arial"/>
          <w:color w:val="000000"/>
          <w:sz w:val="20"/>
          <w:szCs w:val="20"/>
        </w:rPr>
        <w:t xml:space="preserve"> </w:t>
      </w:r>
      <w:r w:rsidRPr="000968CB">
        <w:rPr>
          <w:rFonts w:eastAsia="ヒラギノ角ゴ Pro W3" w:cs="Arial"/>
          <w:color w:val="000000"/>
          <w:sz w:val="20"/>
          <w:szCs w:val="20"/>
        </w:rPr>
        <w:t>conditions on the registration of persons in the</w:t>
      </w:r>
      <w:r>
        <w:rPr>
          <w:rFonts w:eastAsia="ヒラギノ角ゴ Pro W3" w:cs="Arial"/>
          <w:color w:val="000000"/>
          <w:sz w:val="20"/>
          <w:szCs w:val="20"/>
        </w:rPr>
        <w:t xml:space="preserve"> </w:t>
      </w:r>
      <w:r w:rsidRPr="000968CB">
        <w:rPr>
          <w:rFonts w:eastAsia="ヒラギノ角ゴ Pro W3" w:cs="Arial"/>
          <w:color w:val="000000"/>
          <w:sz w:val="20"/>
          <w:szCs w:val="20"/>
        </w:rPr>
        <w:t>profession;</w:t>
      </w:r>
    </w:p>
    <w:p w:rsidR="000968CB" w:rsidRPr="000968CB" w:rsidRDefault="000968CB" w:rsidP="00BB27DD">
      <w:pPr>
        <w:numPr>
          <w:ilvl w:val="1"/>
          <w:numId w:val="15"/>
        </w:numPr>
        <w:rPr>
          <w:rFonts w:eastAsia="ヒラギノ角ゴ Pro W3" w:cs="Arial"/>
          <w:color w:val="000000"/>
          <w:sz w:val="20"/>
          <w:szCs w:val="20"/>
        </w:rPr>
      </w:pPr>
      <w:r w:rsidRPr="000968CB">
        <w:rPr>
          <w:rFonts w:eastAsia="ヒラギノ角ゴ Pro W3" w:cs="Arial"/>
          <w:color w:val="000000"/>
          <w:sz w:val="20"/>
          <w:szCs w:val="20"/>
        </w:rPr>
        <w:t>to decide the requirements for registration or</w:t>
      </w:r>
      <w:r>
        <w:rPr>
          <w:rFonts w:eastAsia="ヒラギノ角ゴ Pro W3" w:cs="Arial"/>
          <w:color w:val="000000"/>
          <w:sz w:val="20"/>
          <w:szCs w:val="20"/>
        </w:rPr>
        <w:t xml:space="preserve"> </w:t>
      </w:r>
      <w:r w:rsidRPr="000968CB">
        <w:rPr>
          <w:rFonts w:eastAsia="ヒラギノ角ゴ Pro W3" w:cs="Arial"/>
          <w:color w:val="000000"/>
          <w:sz w:val="20"/>
          <w:szCs w:val="20"/>
        </w:rPr>
        <w:t>endorsement of registration in the health profession,</w:t>
      </w:r>
      <w:r>
        <w:rPr>
          <w:rFonts w:eastAsia="ヒラギノ角ゴ Pro W3" w:cs="Arial"/>
          <w:color w:val="000000"/>
          <w:sz w:val="20"/>
          <w:szCs w:val="20"/>
        </w:rPr>
        <w:t xml:space="preserve"> </w:t>
      </w:r>
      <w:r w:rsidRPr="000968CB">
        <w:rPr>
          <w:rFonts w:eastAsia="ヒラギノ角ゴ Pro W3" w:cs="Arial"/>
          <w:color w:val="000000"/>
          <w:sz w:val="20"/>
          <w:szCs w:val="20"/>
        </w:rPr>
        <w:t>including the arrangements for supervised practice in</w:t>
      </w:r>
      <w:r>
        <w:rPr>
          <w:rFonts w:eastAsia="ヒラギノ角ゴ Pro W3" w:cs="Arial"/>
          <w:color w:val="000000"/>
          <w:sz w:val="20"/>
          <w:szCs w:val="20"/>
        </w:rPr>
        <w:t xml:space="preserve"> </w:t>
      </w:r>
      <w:r w:rsidRPr="000968CB">
        <w:rPr>
          <w:rFonts w:eastAsia="ヒラギノ角ゴ Pro W3" w:cs="Arial"/>
          <w:color w:val="000000"/>
          <w:sz w:val="20"/>
          <w:szCs w:val="20"/>
        </w:rPr>
        <w:t>the profession;</w:t>
      </w:r>
    </w:p>
    <w:p w:rsidR="000968CB" w:rsidRPr="000968CB" w:rsidRDefault="000968CB" w:rsidP="00BB27DD">
      <w:pPr>
        <w:numPr>
          <w:ilvl w:val="1"/>
          <w:numId w:val="15"/>
        </w:numPr>
        <w:rPr>
          <w:rFonts w:eastAsia="ヒラギノ角ゴ Pro W3" w:cs="Arial"/>
          <w:color w:val="000000"/>
          <w:sz w:val="20"/>
          <w:szCs w:val="20"/>
        </w:rPr>
      </w:pPr>
      <w:r w:rsidRPr="000968CB">
        <w:rPr>
          <w:rFonts w:eastAsia="ヒラギノ角ゴ Pro W3" w:cs="Arial"/>
          <w:color w:val="000000"/>
          <w:sz w:val="20"/>
          <w:szCs w:val="20"/>
        </w:rPr>
        <w:t>to develop or approve standards, codes and guidelines</w:t>
      </w:r>
      <w:r>
        <w:rPr>
          <w:rFonts w:eastAsia="ヒラギノ角ゴ Pro W3" w:cs="Arial"/>
          <w:color w:val="000000"/>
          <w:sz w:val="20"/>
          <w:szCs w:val="20"/>
        </w:rPr>
        <w:t xml:space="preserve"> </w:t>
      </w:r>
      <w:r w:rsidRPr="000968CB">
        <w:rPr>
          <w:rFonts w:eastAsia="ヒラギノ角ゴ Pro W3" w:cs="Arial"/>
          <w:color w:val="000000"/>
          <w:sz w:val="20"/>
          <w:szCs w:val="20"/>
        </w:rPr>
        <w:t>for the health professi</w:t>
      </w:r>
      <w:r>
        <w:rPr>
          <w:rFonts w:eastAsia="ヒラギノ角ゴ Pro W3" w:cs="Arial"/>
          <w:color w:val="000000"/>
          <w:sz w:val="20"/>
          <w:szCs w:val="20"/>
        </w:rPr>
        <w:t>on, including:</w:t>
      </w:r>
    </w:p>
    <w:p w:rsidR="000968CB" w:rsidRPr="000968CB" w:rsidRDefault="000968CB" w:rsidP="00BB27DD">
      <w:pPr>
        <w:numPr>
          <w:ilvl w:val="2"/>
          <w:numId w:val="12"/>
        </w:numPr>
        <w:rPr>
          <w:rFonts w:eastAsia="ヒラギノ角ゴ Pro W3" w:cs="Arial"/>
          <w:color w:val="000000"/>
          <w:sz w:val="20"/>
          <w:szCs w:val="20"/>
        </w:rPr>
      </w:pPr>
      <w:r w:rsidRPr="000968CB">
        <w:rPr>
          <w:rFonts w:eastAsia="ヒラギノ角ゴ Pro W3" w:cs="Arial"/>
          <w:color w:val="000000"/>
          <w:sz w:val="20"/>
          <w:szCs w:val="20"/>
        </w:rPr>
        <w:t>the approval of accreditation standards developed</w:t>
      </w:r>
      <w:r>
        <w:rPr>
          <w:rFonts w:eastAsia="ヒラギノ角ゴ Pro W3" w:cs="Arial"/>
          <w:color w:val="000000"/>
          <w:sz w:val="20"/>
          <w:szCs w:val="20"/>
        </w:rPr>
        <w:t xml:space="preserve"> </w:t>
      </w:r>
      <w:r w:rsidRPr="000968CB">
        <w:rPr>
          <w:rFonts w:eastAsia="ヒラギノ角ゴ Pro W3" w:cs="Arial"/>
          <w:color w:val="000000"/>
          <w:sz w:val="20"/>
          <w:szCs w:val="20"/>
        </w:rPr>
        <w:t>and submitted to it by an accreditation authority;</w:t>
      </w:r>
      <w:r>
        <w:rPr>
          <w:rFonts w:eastAsia="ヒラギノ角ゴ Pro W3" w:cs="Arial"/>
          <w:color w:val="000000"/>
          <w:sz w:val="20"/>
          <w:szCs w:val="20"/>
        </w:rPr>
        <w:t xml:space="preserve"> </w:t>
      </w:r>
      <w:r w:rsidRPr="000968CB">
        <w:rPr>
          <w:rFonts w:eastAsia="ヒラギノ角ゴ Pro W3" w:cs="Arial"/>
          <w:color w:val="000000"/>
          <w:sz w:val="20"/>
          <w:szCs w:val="20"/>
        </w:rPr>
        <w:t>and</w:t>
      </w:r>
    </w:p>
    <w:p w:rsidR="000968CB" w:rsidRPr="000968CB" w:rsidRDefault="000968CB" w:rsidP="00BB27DD">
      <w:pPr>
        <w:numPr>
          <w:ilvl w:val="2"/>
          <w:numId w:val="12"/>
        </w:numPr>
        <w:rPr>
          <w:rFonts w:eastAsia="ヒラギノ角ゴ Pro W3" w:cs="Arial"/>
          <w:color w:val="000000"/>
          <w:sz w:val="20"/>
          <w:szCs w:val="20"/>
        </w:rPr>
      </w:pPr>
      <w:r w:rsidRPr="000968CB">
        <w:rPr>
          <w:rFonts w:eastAsia="ヒラギノ角ゴ Pro W3" w:cs="Arial"/>
          <w:color w:val="000000"/>
          <w:sz w:val="20"/>
          <w:szCs w:val="20"/>
        </w:rPr>
        <w:t>the development of registration standards for</w:t>
      </w:r>
      <w:r>
        <w:rPr>
          <w:rFonts w:eastAsia="ヒラギノ角ゴ Pro W3" w:cs="Arial"/>
          <w:color w:val="000000"/>
          <w:sz w:val="20"/>
          <w:szCs w:val="20"/>
        </w:rPr>
        <w:t xml:space="preserve"> </w:t>
      </w:r>
      <w:r w:rsidRPr="000968CB">
        <w:rPr>
          <w:rFonts w:eastAsia="ヒラギノ角ゴ Pro W3" w:cs="Arial"/>
          <w:color w:val="000000"/>
          <w:sz w:val="20"/>
          <w:szCs w:val="20"/>
        </w:rPr>
        <w:t>approval by the Ministerial Council; and</w:t>
      </w:r>
    </w:p>
    <w:p w:rsidR="000968CB" w:rsidRPr="000968CB" w:rsidRDefault="000968CB" w:rsidP="00BB27DD">
      <w:pPr>
        <w:numPr>
          <w:ilvl w:val="2"/>
          <w:numId w:val="12"/>
        </w:numPr>
        <w:rPr>
          <w:rFonts w:eastAsia="ヒラギノ角ゴ Pro W3" w:cs="Arial"/>
          <w:color w:val="000000"/>
          <w:sz w:val="20"/>
          <w:szCs w:val="20"/>
        </w:rPr>
      </w:pPr>
      <w:r w:rsidRPr="000968CB">
        <w:rPr>
          <w:rFonts w:eastAsia="ヒラギノ角ゴ Pro W3" w:cs="Arial"/>
          <w:color w:val="000000"/>
          <w:sz w:val="20"/>
          <w:szCs w:val="20"/>
        </w:rPr>
        <w:t>the development and approval of codes and</w:t>
      </w:r>
      <w:r>
        <w:rPr>
          <w:rFonts w:eastAsia="ヒラギノ角ゴ Pro W3" w:cs="Arial"/>
          <w:color w:val="000000"/>
          <w:sz w:val="20"/>
          <w:szCs w:val="20"/>
        </w:rPr>
        <w:t xml:space="preserve"> </w:t>
      </w:r>
      <w:r w:rsidRPr="000968CB">
        <w:rPr>
          <w:rFonts w:eastAsia="ヒラギノ角ゴ Pro W3" w:cs="Arial"/>
          <w:color w:val="000000"/>
          <w:sz w:val="20"/>
          <w:szCs w:val="20"/>
        </w:rPr>
        <w:t>guidelines that provide guidance to health</w:t>
      </w:r>
      <w:r>
        <w:rPr>
          <w:rFonts w:eastAsia="ヒラギノ角ゴ Pro W3" w:cs="Arial"/>
          <w:color w:val="000000"/>
          <w:sz w:val="20"/>
          <w:szCs w:val="20"/>
        </w:rPr>
        <w:t xml:space="preserve"> </w:t>
      </w:r>
      <w:r w:rsidRPr="000968CB">
        <w:rPr>
          <w:rFonts w:eastAsia="ヒラギノ角ゴ Pro W3" w:cs="Arial"/>
          <w:color w:val="000000"/>
          <w:sz w:val="20"/>
          <w:szCs w:val="20"/>
        </w:rPr>
        <w:t>practitioners registered in the profession;</w:t>
      </w:r>
    </w:p>
    <w:p w:rsidR="000968CB" w:rsidRPr="000968CB" w:rsidRDefault="000968CB" w:rsidP="00BB27DD">
      <w:pPr>
        <w:numPr>
          <w:ilvl w:val="0"/>
          <w:numId w:val="17"/>
        </w:numPr>
        <w:rPr>
          <w:rFonts w:eastAsia="ヒラギノ角ゴ Pro W3" w:cs="Arial"/>
          <w:color w:val="000000"/>
          <w:sz w:val="20"/>
          <w:szCs w:val="20"/>
        </w:rPr>
      </w:pPr>
      <w:r w:rsidRPr="000968CB">
        <w:rPr>
          <w:rFonts w:eastAsia="ヒラギノ角ゴ Pro W3" w:cs="Arial"/>
          <w:color w:val="000000"/>
          <w:sz w:val="20"/>
          <w:szCs w:val="20"/>
        </w:rPr>
        <w:t>to approve accredited programs of study as providing</w:t>
      </w:r>
      <w:r>
        <w:rPr>
          <w:rFonts w:eastAsia="ヒラギノ角ゴ Pro W3" w:cs="Arial"/>
          <w:color w:val="000000"/>
          <w:sz w:val="20"/>
          <w:szCs w:val="20"/>
        </w:rPr>
        <w:t xml:space="preserve"> </w:t>
      </w:r>
      <w:r w:rsidRPr="000968CB">
        <w:rPr>
          <w:rFonts w:eastAsia="ヒラギノ角ゴ Pro W3" w:cs="Arial"/>
          <w:color w:val="000000"/>
          <w:sz w:val="20"/>
          <w:szCs w:val="20"/>
        </w:rPr>
        <w:t>qualifications for registration or endorsement in the</w:t>
      </w:r>
      <w:r>
        <w:rPr>
          <w:rFonts w:eastAsia="ヒラギノ角ゴ Pro W3" w:cs="Arial"/>
          <w:color w:val="000000"/>
          <w:sz w:val="20"/>
          <w:szCs w:val="20"/>
        </w:rPr>
        <w:t xml:space="preserve"> </w:t>
      </w:r>
      <w:r w:rsidRPr="000968CB">
        <w:rPr>
          <w:rFonts w:eastAsia="ヒラギノ角ゴ Pro W3" w:cs="Arial"/>
          <w:color w:val="000000"/>
          <w:sz w:val="20"/>
          <w:szCs w:val="20"/>
        </w:rPr>
        <w:t>health profession;</w:t>
      </w:r>
    </w:p>
    <w:p w:rsidR="000968CB" w:rsidRPr="000968CB" w:rsidRDefault="000968CB" w:rsidP="00BB27DD">
      <w:pPr>
        <w:numPr>
          <w:ilvl w:val="0"/>
          <w:numId w:val="17"/>
        </w:numPr>
        <w:rPr>
          <w:rFonts w:eastAsia="ヒラギノ角ゴ Pro W3" w:cs="Arial"/>
          <w:color w:val="000000"/>
          <w:sz w:val="20"/>
          <w:szCs w:val="20"/>
        </w:rPr>
      </w:pPr>
      <w:r w:rsidRPr="000968CB">
        <w:rPr>
          <w:rFonts w:eastAsia="ヒラギノ角ゴ Pro W3" w:cs="Arial"/>
          <w:color w:val="000000"/>
          <w:sz w:val="20"/>
          <w:szCs w:val="20"/>
        </w:rPr>
        <w:t>to oversee the assessment of the knowledge and clinical</w:t>
      </w:r>
      <w:r>
        <w:rPr>
          <w:rFonts w:eastAsia="ヒラギノ角ゴ Pro W3" w:cs="Arial"/>
          <w:color w:val="000000"/>
          <w:sz w:val="20"/>
          <w:szCs w:val="20"/>
        </w:rPr>
        <w:t xml:space="preserve"> </w:t>
      </w:r>
      <w:r w:rsidRPr="000968CB">
        <w:rPr>
          <w:rFonts w:eastAsia="ヒラギノ角ゴ Pro W3" w:cs="Arial"/>
          <w:color w:val="000000"/>
          <w:sz w:val="20"/>
          <w:szCs w:val="20"/>
        </w:rPr>
        <w:t>skills of overseas trained applicants for registration in</w:t>
      </w:r>
      <w:r>
        <w:rPr>
          <w:rFonts w:eastAsia="ヒラギノ角ゴ Pro W3" w:cs="Arial"/>
          <w:color w:val="000000"/>
          <w:sz w:val="20"/>
          <w:szCs w:val="20"/>
        </w:rPr>
        <w:t xml:space="preserve"> </w:t>
      </w:r>
      <w:r w:rsidRPr="000968CB">
        <w:rPr>
          <w:rFonts w:eastAsia="ヒラギノ角ゴ Pro W3" w:cs="Arial"/>
          <w:color w:val="000000"/>
          <w:sz w:val="20"/>
          <w:szCs w:val="20"/>
        </w:rPr>
        <w:t>the health profession whose qualifications are not</w:t>
      </w:r>
      <w:r>
        <w:rPr>
          <w:rFonts w:eastAsia="ヒラギノ角ゴ Pro W3" w:cs="Arial"/>
          <w:color w:val="000000"/>
          <w:sz w:val="20"/>
          <w:szCs w:val="20"/>
        </w:rPr>
        <w:t xml:space="preserve"> </w:t>
      </w:r>
      <w:r w:rsidRPr="000968CB">
        <w:rPr>
          <w:rFonts w:eastAsia="ヒラギノ角ゴ Pro W3" w:cs="Arial"/>
          <w:color w:val="000000"/>
          <w:sz w:val="20"/>
          <w:szCs w:val="20"/>
        </w:rPr>
        <w:t>approved qualifications for the profession, and to</w:t>
      </w:r>
      <w:r>
        <w:rPr>
          <w:rFonts w:eastAsia="ヒラギノ角ゴ Pro W3" w:cs="Arial"/>
          <w:color w:val="000000"/>
          <w:sz w:val="20"/>
          <w:szCs w:val="20"/>
        </w:rPr>
        <w:t xml:space="preserve"> </w:t>
      </w:r>
      <w:r w:rsidRPr="000968CB">
        <w:rPr>
          <w:rFonts w:eastAsia="ヒラギノ角ゴ Pro W3" w:cs="Arial"/>
          <w:color w:val="000000"/>
          <w:sz w:val="20"/>
          <w:szCs w:val="20"/>
        </w:rPr>
        <w:t>determine the suitability of the applicants for</w:t>
      </w:r>
      <w:r>
        <w:rPr>
          <w:rFonts w:eastAsia="ヒラギノ角ゴ Pro W3" w:cs="Arial"/>
          <w:color w:val="000000"/>
          <w:sz w:val="20"/>
          <w:szCs w:val="20"/>
        </w:rPr>
        <w:t xml:space="preserve"> </w:t>
      </w:r>
      <w:r w:rsidRPr="000968CB">
        <w:rPr>
          <w:rFonts w:eastAsia="ヒラギノ角ゴ Pro W3" w:cs="Arial"/>
          <w:color w:val="000000"/>
          <w:sz w:val="20"/>
          <w:szCs w:val="20"/>
        </w:rPr>
        <w:t>registration in Australia;</w:t>
      </w:r>
    </w:p>
    <w:p w:rsidR="000968CB" w:rsidRPr="000968CB" w:rsidRDefault="000968CB" w:rsidP="00BB27DD">
      <w:pPr>
        <w:numPr>
          <w:ilvl w:val="0"/>
          <w:numId w:val="17"/>
        </w:numPr>
        <w:rPr>
          <w:rFonts w:eastAsia="ヒラギノ角ゴ Pro W3" w:cs="Arial"/>
          <w:color w:val="000000"/>
          <w:sz w:val="20"/>
          <w:szCs w:val="20"/>
        </w:rPr>
      </w:pPr>
      <w:r w:rsidRPr="000968CB">
        <w:rPr>
          <w:rFonts w:eastAsia="ヒラギノ角ゴ Pro W3" w:cs="Arial"/>
          <w:color w:val="000000"/>
          <w:sz w:val="20"/>
          <w:szCs w:val="20"/>
        </w:rPr>
        <w:t>to negotiate in good faith with, and attempt to come to</w:t>
      </w:r>
      <w:r>
        <w:rPr>
          <w:rFonts w:eastAsia="ヒラギノ角ゴ Pro W3" w:cs="Arial"/>
          <w:color w:val="000000"/>
          <w:sz w:val="20"/>
          <w:szCs w:val="20"/>
        </w:rPr>
        <w:t xml:space="preserve"> </w:t>
      </w:r>
      <w:r w:rsidRPr="000968CB">
        <w:rPr>
          <w:rFonts w:eastAsia="ヒラギノ角ゴ Pro W3" w:cs="Arial"/>
          <w:color w:val="000000"/>
          <w:sz w:val="20"/>
          <w:szCs w:val="20"/>
        </w:rPr>
        <w:t>an agreement with, the National Agency on the terms of</w:t>
      </w:r>
      <w:r>
        <w:rPr>
          <w:rFonts w:eastAsia="ヒラギノ角ゴ Pro W3" w:cs="Arial"/>
          <w:color w:val="000000"/>
          <w:sz w:val="20"/>
          <w:szCs w:val="20"/>
        </w:rPr>
        <w:t xml:space="preserve"> </w:t>
      </w:r>
      <w:r w:rsidRPr="000968CB">
        <w:rPr>
          <w:rFonts w:eastAsia="ヒラギノ角ゴ Pro W3" w:cs="Arial"/>
          <w:color w:val="000000"/>
          <w:sz w:val="20"/>
          <w:szCs w:val="20"/>
        </w:rPr>
        <w:t>a health profession agreement;</w:t>
      </w:r>
    </w:p>
    <w:p w:rsidR="000968CB" w:rsidRPr="000968CB" w:rsidRDefault="000968CB" w:rsidP="00BB27DD">
      <w:pPr>
        <w:numPr>
          <w:ilvl w:val="0"/>
          <w:numId w:val="17"/>
        </w:numPr>
        <w:rPr>
          <w:rFonts w:eastAsia="ヒラギノ角ゴ Pro W3" w:cs="Arial"/>
          <w:color w:val="000000"/>
          <w:sz w:val="20"/>
          <w:szCs w:val="20"/>
        </w:rPr>
      </w:pPr>
      <w:r w:rsidRPr="000968CB">
        <w:rPr>
          <w:rFonts w:eastAsia="ヒラギノ角ゴ Pro W3" w:cs="Arial"/>
          <w:color w:val="000000"/>
          <w:sz w:val="20"/>
          <w:szCs w:val="20"/>
        </w:rPr>
        <w:t>to oversee the receipt, assessment and investigation of</w:t>
      </w:r>
      <w:r>
        <w:rPr>
          <w:rFonts w:eastAsia="ヒラギノ角ゴ Pro W3" w:cs="Arial"/>
          <w:color w:val="000000"/>
          <w:sz w:val="20"/>
          <w:szCs w:val="20"/>
        </w:rPr>
        <w:t xml:space="preserve"> </w:t>
      </w:r>
      <w:r w:rsidRPr="000968CB">
        <w:rPr>
          <w:rFonts w:eastAsia="ヒラギノ角ゴ Pro W3" w:cs="Arial"/>
          <w:color w:val="000000"/>
          <w:sz w:val="20"/>
          <w:szCs w:val="20"/>
        </w:rPr>
        <w:t>notifications about per</w:t>
      </w:r>
      <w:r>
        <w:rPr>
          <w:rFonts w:eastAsia="ヒラギノ角ゴ Pro W3" w:cs="Arial"/>
          <w:color w:val="000000"/>
          <w:sz w:val="20"/>
          <w:szCs w:val="20"/>
        </w:rPr>
        <w:t>sons who:</w:t>
      </w:r>
    </w:p>
    <w:p w:rsidR="000968CB" w:rsidRDefault="000968CB" w:rsidP="000F32CB">
      <w:pPr>
        <w:numPr>
          <w:ilvl w:val="2"/>
          <w:numId w:val="17"/>
        </w:numPr>
        <w:ind w:hanging="181"/>
        <w:rPr>
          <w:rFonts w:eastAsia="ヒラギノ角ゴ Pro W3" w:cs="Arial"/>
          <w:color w:val="000000"/>
          <w:sz w:val="20"/>
          <w:szCs w:val="20"/>
        </w:rPr>
      </w:pPr>
      <w:r w:rsidRPr="000968CB">
        <w:rPr>
          <w:rFonts w:eastAsia="ヒラギノ角ゴ Pro W3" w:cs="Arial"/>
          <w:color w:val="000000"/>
          <w:sz w:val="20"/>
          <w:szCs w:val="20"/>
        </w:rPr>
        <w:t>are or were registered as health practitioners in the</w:t>
      </w:r>
      <w:r>
        <w:rPr>
          <w:rFonts w:eastAsia="ヒラギノ角ゴ Pro W3" w:cs="Arial"/>
          <w:color w:val="000000"/>
          <w:sz w:val="20"/>
          <w:szCs w:val="20"/>
        </w:rPr>
        <w:t xml:space="preserve"> </w:t>
      </w:r>
      <w:r w:rsidRPr="000968CB">
        <w:rPr>
          <w:rFonts w:eastAsia="ヒラギノ角ゴ Pro W3" w:cs="Arial"/>
          <w:color w:val="000000"/>
          <w:sz w:val="20"/>
          <w:szCs w:val="20"/>
        </w:rPr>
        <w:t>health profession under this Law or a</w:t>
      </w:r>
      <w:r>
        <w:rPr>
          <w:rFonts w:eastAsia="ヒラギノ角ゴ Pro W3" w:cs="Arial"/>
          <w:color w:val="000000"/>
          <w:sz w:val="20"/>
          <w:szCs w:val="20"/>
        </w:rPr>
        <w:t xml:space="preserve"> </w:t>
      </w:r>
      <w:r w:rsidRPr="000968CB">
        <w:rPr>
          <w:rFonts w:eastAsia="ヒラギノ角ゴ Pro W3" w:cs="Arial"/>
          <w:color w:val="000000"/>
          <w:sz w:val="20"/>
          <w:szCs w:val="20"/>
        </w:rPr>
        <w:t>corresponding prior Act; or</w:t>
      </w:r>
    </w:p>
    <w:p w:rsidR="000F32CB" w:rsidRPr="000968CB" w:rsidRDefault="000F32CB" w:rsidP="000F32CB">
      <w:pPr>
        <w:numPr>
          <w:ilvl w:val="2"/>
          <w:numId w:val="17"/>
        </w:numPr>
        <w:rPr>
          <w:rFonts w:eastAsia="ヒラギノ角ゴ Pro W3" w:cs="Arial"/>
          <w:color w:val="000000"/>
          <w:sz w:val="20"/>
          <w:szCs w:val="20"/>
        </w:rPr>
      </w:pPr>
      <w:r w:rsidRPr="000968CB">
        <w:rPr>
          <w:rFonts w:eastAsia="ヒラギノ角ゴ Pro W3" w:cs="Arial"/>
          <w:color w:val="000000"/>
          <w:sz w:val="20"/>
          <w:szCs w:val="20"/>
        </w:rPr>
        <w:t>are students in the health profession;</w:t>
      </w:r>
    </w:p>
    <w:p w:rsidR="000968CB" w:rsidRPr="000968CB" w:rsidRDefault="000968CB" w:rsidP="00BB27DD">
      <w:pPr>
        <w:numPr>
          <w:ilvl w:val="0"/>
          <w:numId w:val="17"/>
        </w:numPr>
        <w:rPr>
          <w:rFonts w:eastAsia="ヒラギノ角ゴ Pro W3" w:cs="Arial"/>
          <w:color w:val="000000"/>
          <w:sz w:val="20"/>
          <w:szCs w:val="20"/>
        </w:rPr>
      </w:pPr>
      <w:r w:rsidRPr="000968CB">
        <w:rPr>
          <w:rFonts w:eastAsia="ヒラギノ角ゴ Pro W3" w:cs="Arial"/>
          <w:color w:val="000000"/>
          <w:sz w:val="20"/>
          <w:szCs w:val="20"/>
        </w:rPr>
        <w:t>to establish p</w:t>
      </w:r>
      <w:r>
        <w:rPr>
          <w:rFonts w:eastAsia="ヒラギノ角ゴ Pro W3" w:cs="Arial"/>
          <w:color w:val="000000"/>
          <w:sz w:val="20"/>
          <w:szCs w:val="20"/>
        </w:rPr>
        <w:t>anels to conduct hearings about:</w:t>
      </w:r>
    </w:p>
    <w:p w:rsidR="000968CB" w:rsidRDefault="000968CB" w:rsidP="00BB27DD">
      <w:pPr>
        <w:numPr>
          <w:ilvl w:val="2"/>
          <w:numId w:val="20"/>
        </w:numPr>
        <w:rPr>
          <w:rFonts w:eastAsia="ヒラギノ角ゴ Pro W3" w:cs="Arial"/>
          <w:color w:val="000000"/>
          <w:sz w:val="20"/>
          <w:szCs w:val="20"/>
        </w:rPr>
      </w:pPr>
      <w:r w:rsidRPr="000968CB">
        <w:rPr>
          <w:rFonts w:eastAsia="ヒラギノ角ゴ Pro W3" w:cs="Arial"/>
          <w:color w:val="000000"/>
          <w:sz w:val="20"/>
          <w:szCs w:val="20"/>
        </w:rPr>
        <w:t>health and performance and professional standards</w:t>
      </w:r>
      <w:r>
        <w:rPr>
          <w:rFonts w:eastAsia="ヒラギノ角ゴ Pro W3" w:cs="Arial"/>
          <w:color w:val="000000"/>
          <w:sz w:val="20"/>
          <w:szCs w:val="20"/>
        </w:rPr>
        <w:t xml:space="preserve"> </w:t>
      </w:r>
      <w:r w:rsidRPr="000968CB">
        <w:rPr>
          <w:rFonts w:eastAsia="ヒラギノ角ゴ Pro W3" w:cs="Arial"/>
          <w:color w:val="000000"/>
          <w:sz w:val="20"/>
          <w:szCs w:val="20"/>
        </w:rPr>
        <w:t>matters in relation to persons who are or were</w:t>
      </w:r>
      <w:r>
        <w:rPr>
          <w:rFonts w:eastAsia="ヒラギノ角ゴ Pro W3" w:cs="Arial"/>
          <w:color w:val="000000"/>
          <w:sz w:val="20"/>
          <w:szCs w:val="20"/>
        </w:rPr>
        <w:t xml:space="preserve"> </w:t>
      </w:r>
      <w:r w:rsidRPr="000968CB">
        <w:rPr>
          <w:rFonts w:eastAsia="ヒラギノ角ゴ Pro W3" w:cs="Arial"/>
          <w:color w:val="000000"/>
          <w:sz w:val="20"/>
          <w:szCs w:val="20"/>
        </w:rPr>
        <w:t>registered in the health profession under this Law</w:t>
      </w:r>
      <w:r>
        <w:rPr>
          <w:rFonts w:eastAsia="ヒラギノ角ゴ Pro W3" w:cs="Arial"/>
          <w:color w:val="000000"/>
          <w:sz w:val="20"/>
          <w:szCs w:val="20"/>
        </w:rPr>
        <w:t xml:space="preserve"> </w:t>
      </w:r>
      <w:r w:rsidRPr="000968CB">
        <w:rPr>
          <w:rFonts w:eastAsia="ヒラギノ角ゴ Pro W3" w:cs="Arial"/>
          <w:color w:val="000000"/>
          <w:sz w:val="20"/>
          <w:szCs w:val="20"/>
        </w:rPr>
        <w:t>or a corresponding prior Act; and</w:t>
      </w:r>
    </w:p>
    <w:p w:rsidR="000F32CB" w:rsidRPr="000968CB" w:rsidRDefault="000F32CB" w:rsidP="00BB27DD">
      <w:pPr>
        <w:numPr>
          <w:ilvl w:val="2"/>
          <w:numId w:val="20"/>
        </w:numPr>
        <w:rPr>
          <w:rFonts w:eastAsia="ヒラギノ角ゴ Pro W3" w:cs="Arial"/>
          <w:color w:val="000000"/>
          <w:sz w:val="20"/>
          <w:szCs w:val="20"/>
        </w:rPr>
      </w:pPr>
      <w:r w:rsidRPr="000968CB">
        <w:rPr>
          <w:rFonts w:eastAsia="ヒラギノ角ゴ Pro W3" w:cs="Arial"/>
          <w:color w:val="000000"/>
          <w:sz w:val="20"/>
          <w:szCs w:val="20"/>
        </w:rPr>
        <w:t>health matters in relation to students registered by</w:t>
      </w:r>
      <w:r>
        <w:rPr>
          <w:rFonts w:eastAsia="ヒラギノ角ゴ Pro W3" w:cs="Arial"/>
          <w:color w:val="000000"/>
          <w:sz w:val="20"/>
          <w:szCs w:val="20"/>
        </w:rPr>
        <w:t xml:space="preserve"> </w:t>
      </w:r>
      <w:r w:rsidRPr="000968CB">
        <w:rPr>
          <w:rFonts w:eastAsia="ヒラギノ角ゴ Pro W3" w:cs="Arial"/>
          <w:color w:val="000000"/>
          <w:sz w:val="20"/>
          <w:szCs w:val="20"/>
        </w:rPr>
        <w:t>the Board</w:t>
      </w:r>
      <w:r>
        <w:rPr>
          <w:rFonts w:eastAsia="ヒラギノ角ゴ Pro W3" w:cs="Arial"/>
          <w:color w:val="000000"/>
          <w:sz w:val="20"/>
          <w:szCs w:val="20"/>
        </w:rPr>
        <w:t>;</w:t>
      </w:r>
    </w:p>
    <w:p w:rsidR="000968CB" w:rsidRPr="000968CB" w:rsidRDefault="000968CB" w:rsidP="000F32CB">
      <w:pPr>
        <w:numPr>
          <w:ilvl w:val="0"/>
          <w:numId w:val="25"/>
        </w:numPr>
        <w:rPr>
          <w:rFonts w:eastAsia="ヒラギノ角ゴ Pro W3" w:cs="Arial"/>
          <w:color w:val="000000"/>
          <w:sz w:val="20"/>
          <w:szCs w:val="20"/>
        </w:rPr>
      </w:pPr>
      <w:r w:rsidRPr="000968CB">
        <w:rPr>
          <w:rFonts w:eastAsia="ヒラギノ角ゴ Pro W3" w:cs="Arial"/>
          <w:color w:val="000000"/>
          <w:sz w:val="20"/>
          <w:szCs w:val="20"/>
        </w:rPr>
        <w:t>to refer matters about health practitioners who are or</w:t>
      </w:r>
      <w:r>
        <w:rPr>
          <w:rFonts w:eastAsia="ヒラギノ角ゴ Pro W3" w:cs="Arial"/>
          <w:color w:val="000000"/>
          <w:sz w:val="20"/>
          <w:szCs w:val="20"/>
        </w:rPr>
        <w:t xml:space="preserve"> </w:t>
      </w:r>
      <w:r w:rsidRPr="000968CB">
        <w:rPr>
          <w:rFonts w:eastAsia="ヒラギノ角ゴ Pro W3" w:cs="Arial"/>
          <w:color w:val="000000"/>
          <w:sz w:val="20"/>
          <w:szCs w:val="20"/>
        </w:rPr>
        <w:t>were registered under this Law or a corresponding prior</w:t>
      </w:r>
      <w:r>
        <w:rPr>
          <w:rFonts w:eastAsia="ヒラギノ角ゴ Pro W3" w:cs="Arial"/>
          <w:color w:val="000000"/>
          <w:sz w:val="20"/>
          <w:szCs w:val="20"/>
        </w:rPr>
        <w:t xml:space="preserve"> </w:t>
      </w:r>
      <w:r w:rsidRPr="000968CB">
        <w:rPr>
          <w:rFonts w:eastAsia="ヒラギノ角ゴ Pro W3" w:cs="Arial"/>
          <w:color w:val="000000"/>
          <w:sz w:val="20"/>
          <w:szCs w:val="20"/>
        </w:rPr>
        <w:t>Act to responsible tribunals for participating</w:t>
      </w:r>
      <w:r>
        <w:rPr>
          <w:rFonts w:eastAsia="ヒラギノ角ゴ Pro W3" w:cs="Arial"/>
          <w:color w:val="000000"/>
          <w:sz w:val="20"/>
          <w:szCs w:val="20"/>
        </w:rPr>
        <w:t xml:space="preserve"> </w:t>
      </w:r>
      <w:r w:rsidRPr="000968CB">
        <w:rPr>
          <w:rFonts w:eastAsia="ヒラギノ角ゴ Pro W3" w:cs="Arial"/>
          <w:color w:val="000000"/>
          <w:sz w:val="20"/>
          <w:szCs w:val="20"/>
        </w:rPr>
        <w:t>jurisdictions;</w:t>
      </w:r>
    </w:p>
    <w:p w:rsidR="000968CB" w:rsidRPr="000968CB" w:rsidRDefault="000968CB" w:rsidP="000F32CB">
      <w:pPr>
        <w:numPr>
          <w:ilvl w:val="0"/>
          <w:numId w:val="25"/>
        </w:numPr>
        <w:rPr>
          <w:rFonts w:eastAsia="ヒラギノ角ゴ Pro W3" w:cs="Arial"/>
          <w:color w:val="000000"/>
          <w:sz w:val="20"/>
          <w:szCs w:val="20"/>
        </w:rPr>
      </w:pPr>
      <w:r w:rsidRPr="000968CB">
        <w:rPr>
          <w:rFonts w:eastAsia="ヒラギノ角ゴ Pro W3" w:cs="Arial"/>
          <w:color w:val="000000"/>
          <w:sz w:val="20"/>
          <w:szCs w:val="20"/>
        </w:rPr>
        <w:t>to oversee the management of health practitioners and</w:t>
      </w:r>
      <w:r>
        <w:rPr>
          <w:rFonts w:eastAsia="ヒラギノ角ゴ Pro W3" w:cs="Arial"/>
          <w:color w:val="000000"/>
          <w:sz w:val="20"/>
          <w:szCs w:val="20"/>
        </w:rPr>
        <w:t xml:space="preserve"> </w:t>
      </w:r>
      <w:r w:rsidRPr="000968CB">
        <w:rPr>
          <w:rFonts w:eastAsia="ヒラギノ角ゴ Pro W3" w:cs="Arial"/>
          <w:color w:val="000000"/>
          <w:sz w:val="20"/>
          <w:szCs w:val="20"/>
        </w:rPr>
        <w:t>students registered in the health profession, including</w:t>
      </w:r>
      <w:r>
        <w:rPr>
          <w:rFonts w:eastAsia="ヒラギノ角ゴ Pro W3" w:cs="Arial"/>
          <w:color w:val="000000"/>
          <w:sz w:val="20"/>
          <w:szCs w:val="20"/>
        </w:rPr>
        <w:t xml:space="preserve"> </w:t>
      </w:r>
      <w:r w:rsidRPr="000968CB">
        <w:rPr>
          <w:rFonts w:eastAsia="ヒラギノ角ゴ Pro W3" w:cs="Arial"/>
          <w:color w:val="000000"/>
          <w:sz w:val="20"/>
          <w:szCs w:val="20"/>
        </w:rPr>
        <w:t>monitoring conditions, undertaking and suspensions</w:t>
      </w:r>
      <w:r>
        <w:rPr>
          <w:rFonts w:eastAsia="ヒラギノ角ゴ Pro W3" w:cs="Arial"/>
          <w:color w:val="000000"/>
          <w:sz w:val="20"/>
          <w:szCs w:val="20"/>
        </w:rPr>
        <w:t xml:space="preserve"> </w:t>
      </w:r>
      <w:r w:rsidRPr="000968CB">
        <w:rPr>
          <w:rFonts w:eastAsia="ヒラギノ角ゴ Pro W3" w:cs="Arial"/>
          <w:color w:val="000000"/>
          <w:sz w:val="20"/>
          <w:szCs w:val="20"/>
        </w:rPr>
        <w:t>imposed on the registration of the practitioners or</w:t>
      </w:r>
      <w:r>
        <w:rPr>
          <w:rFonts w:eastAsia="ヒラギノ角ゴ Pro W3" w:cs="Arial"/>
          <w:color w:val="000000"/>
          <w:sz w:val="20"/>
          <w:szCs w:val="20"/>
        </w:rPr>
        <w:t xml:space="preserve"> </w:t>
      </w:r>
      <w:r w:rsidRPr="000968CB">
        <w:rPr>
          <w:rFonts w:eastAsia="ヒラギノ角ゴ Pro W3" w:cs="Arial"/>
          <w:color w:val="000000"/>
          <w:sz w:val="20"/>
          <w:szCs w:val="20"/>
        </w:rPr>
        <w:t>students;</w:t>
      </w:r>
    </w:p>
    <w:p w:rsidR="000968CB" w:rsidRPr="000968CB" w:rsidRDefault="000968CB" w:rsidP="000F32CB">
      <w:pPr>
        <w:numPr>
          <w:ilvl w:val="0"/>
          <w:numId w:val="25"/>
        </w:numPr>
        <w:rPr>
          <w:rFonts w:eastAsia="ヒラギノ角ゴ Pro W3" w:cs="Arial"/>
          <w:color w:val="000000"/>
          <w:sz w:val="20"/>
          <w:szCs w:val="20"/>
        </w:rPr>
      </w:pPr>
      <w:r w:rsidRPr="000968CB">
        <w:rPr>
          <w:rFonts w:eastAsia="ヒラギノ角ゴ Pro W3" w:cs="Arial"/>
          <w:color w:val="000000"/>
          <w:sz w:val="20"/>
          <w:szCs w:val="20"/>
        </w:rPr>
        <w:t>to make recommendations to the Ministerial Council</w:t>
      </w:r>
      <w:r>
        <w:rPr>
          <w:rFonts w:eastAsia="ヒラギノ角ゴ Pro W3" w:cs="Arial"/>
          <w:color w:val="000000"/>
          <w:sz w:val="20"/>
          <w:szCs w:val="20"/>
        </w:rPr>
        <w:t xml:space="preserve"> </w:t>
      </w:r>
      <w:r w:rsidRPr="000968CB">
        <w:rPr>
          <w:rFonts w:eastAsia="ヒラギノ角ゴ Pro W3" w:cs="Arial"/>
          <w:color w:val="000000"/>
          <w:sz w:val="20"/>
          <w:szCs w:val="20"/>
        </w:rPr>
        <w:t>about the operation of specialist recognition in the</w:t>
      </w:r>
      <w:r>
        <w:rPr>
          <w:rFonts w:eastAsia="ヒラギノ角ゴ Pro W3" w:cs="Arial"/>
          <w:color w:val="000000"/>
          <w:sz w:val="20"/>
          <w:szCs w:val="20"/>
        </w:rPr>
        <w:t xml:space="preserve"> </w:t>
      </w:r>
      <w:r w:rsidRPr="000968CB">
        <w:rPr>
          <w:rFonts w:eastAsia="ヒラギノ角ゴ Pro W3" w:cs="Arial"/>
          <w:color w:val="000000"/>
          <w:sz w:val="20"/>
          <w:szCs w:val="20"/>
        </w:rPr>
        <w:t>health profession and the approval of specialties for the</w:t>
      </w:r>
      <w:r>
        <w:rPr>
          <w:rFonts w:eastAsia="ヒラギノ角ゴ Pro W3" w:cs="Arial"/>
          <w:color w:val="000000"/>
          <w:sz w:val="20"/>
          <w:szCs w:val="20"/>
        </w:rPr>
        <w:t xml:space="preserve"> </w:t>
      </w:r>
      <w:r w:rsidRPr="000968CB">
        <w:rPr>
          <w:rFonts w:eastAsia="ヒラギノ角ゴ Pro W3" w:cs="Arial"/>
          <w:color w:val="000000"/>
          <w:sz w:val="20"/>
          <w:szCs w:val="20"/>
        </w:rPr>
        <w:t>profession;</w:t>
      </w:r>
    </w:p>
    <w:p w:rsidR="000968CB" w:rsidRPr="000968CB" w:rsidRDefault="000968CB" w:rsidP="000F32CB">
      <w:pPr>
        <w:numPr>
          <w:ilvl w:val="0"/>
          <w:numId w:val="25"/>
        </w:numPr>
        <w:rPr>
          <w:rFonts w:eastAsia="ヒラギノ角ゴ Pro W3" w:cs="Arial"/>
          <w:color w:val="000000"/>
          <w:sz w:val="20"/>
          <w:szCs w:val="20"/>
        </w:rPr>
      </w:pPr>
      <w:r w:rsidRPr="000968CB">
        <w:rPr>
          <w:rFonts w:eastAsia="ヒラギノ角ゴ Pro W3" w:cs="Arial"/>
          <w:color w:val="000000"/>
          <w:sz w:val="20"/>
          <w:szCs w:val="20"/>
        </w:rPr>
        <w:t>in conjunction with the National Agency, to keep</w:t>
      </w:r>
      <w:r>
        <w:rPr>
          <w:rFonts w:eastAsia="ヒラギノ角ゴ Pro W3" w:cs="Arial"/>
          <w:color w:val="000000"/>
          <w:sz w:val="20"/>
          <w:szCs w:val="20"/>
        </w:rPr>
        <w:t xml:space="preserve"> </w:t>
      </w:r>
      <w:r w:rsidRPr="000968CB">
        <w:rPr>
          <w:rFonts w:eastAsia="ヒラギノ角ゴ Pro W3" w:cs="Arial"/>
          <w:color w:val="000000"/>
          <w:sz w:val="20"/>
          <w:szCs w:val="20"/>
        </w:rPr>
        <w:t>up-to-date and publicly accessible national registers of</w:t>
      </w:r>
      <w:r>
        <w:rPr>
          <w:rFonts w:eastAsia="ヒラギノ角ゴ Pro W3" w:cs="Arial"/>
          <w:color w:val="000000"/>
          <w:sz w:val="20"/>
          <w:szCs w:val="20"/>
        </w:rPr>
        <w:t xml:space="preserve"> </w:t>
      </w:r>
      <w:r w:rsidRPr="000968CB">
        <w:rPr>
          <w:rFonts w:eastAsia="ヒラギノ角ゴ Pro W3" w:cs="Arial"/>
          <w:color w:val="000000"/>
          <w:sz w:val="20"/>
          <w:szCs w:val="20"/>
        </w:rPr>
        <w:t>registered health practitioners for the health profession;</w:t>
      </w:r>
    </w:p>
    <w:p w:rsidR="000968CB" w:rsidRPr="000968CB" w:rsidRDefault="000968CB" w:rsidP="000F32CB">
      <w:pPr>
        <w:numPr>
          <w:ilvl w:val="0"/>
          <w:numId w:val="25"/>
        </w:numPr>
        <w:rPr>
          <w:rFonts w:eastAsia="ヒラギノ角ゴ Pro W3" w:cs="Arial"/>
          <w:color w:val="000000"/>
          <w:sz w:val="20"/>
          <w:szCs w:val="20"/>
        </w:rPr>
      </w:pPr>
      <w:r w:rsidRPr="000968CB">
        <w:rPr>
          <w:rFonts w:eastAsia="ヒラギノ角ゴ Pro W3" w:cs="Arial"/>
          <w:color w:val="000000"/>
          <w:sz w:val="20"/>
          <w:szCs w:val="20"/>
        </w:rPr>
        <w:t>in conjunction with the National Agency, to keep an</w:t>
      </w:r>
      <w:r>
        <w:rPr>
          <w:rFonts w:eastAsia="ヒラギノ角ゴ Pro W3" w:cs="Arial"/>
          <w:color w:val="000000"/>
          <w:sz w:val="20"/>
          <w:szCs w:val="20"/>
        </w:rPr>
        <w:t xml:space="preserve"> </w:t>
      </w:r>
      <w:r w:rsidRPr="000968CB">
        <w:rPr>
          <w:rFonts w:eastAsia="ヒラギノ角ゴ Pro W3" w:cs="Arial"/>
          <w:color w:val="000000"/>
          <w:sz w:val="20"/>
          <w:szCs w:val="20"/>
        </w:rPr>
        <w:t>up-to-date national register of students for the health</w:t>
      </w:r>
      <w:r>
        <w:rPr>
          <w:rFonts w:eastAsia="ヒラギノ角ゴ Pro W3" w:cs="Arial"/>
          <w:color w:val="000000"/>
          <w:sz w:val="20"/>
          <w:szCs w:val="20"/>
        </w:rPr>
        <w:t xml:space="preserve"> </w:t>
      </w:r>
      <w:r w:rsidRPr="000968CB">
        <w:rPr>
          <w:rFonts w:eastAsia="ヒラギノ角ゴ Pro W3" w:cs="Arial"/>
          <w:color w:val="000000"/>
          <w:sz w:val="20"/>
          <w:szCs w:val="20"/>
        </w:rPr>
        <w:t>profession;</w:t>
      </w:r>
    </w:p>
    <w:p w:rsidR="000968CB" w:rsidRPr="000968CB" w:rsidRDefault="000968CB" w:rsidP="000F32CB">
      <w:pPr>
        <w:numPr>
          <w:ilvl w:val="0"/>
          <w:numId w:val="25"/>
        </w:numPr>
        <w:rPr>
          <w:rFonts w:eastAsia="ヒラギノ角ゴ Pro W3" w:cs="Arial"/>
          <w:color w:val="000000"/>
          <w:sz w:val="20"/>
          <w:szCs w:val="20"/>
        </w:rPr>
      </w:pPr>
      <w:r w:rsidRPr="000968CB">
        <w:rPr>
          <w:rFonts w:eastAsia="ヒラギノ角ゴ Pro W3" w:cs="Arial"/>
          <w:color w:val="000000"/>
          <w:sz w:val="20"/>
          <w:szCs w:val="20"/>
        </w:rPr>
        <w:t>at the Board’s discretion, to provide financial or other</w:t>
      </w:r>
      <w:r>
        <w:rPr>
          <w:rFonts w:eastAsia="ヒラギノ角ゴ Pro W3" w:cs="Arial"/>
          <w:color w:val="000000"/>
          <w:sz w:val="20"/>
          <w:szCs w:val="20"/>
        </w:rPr>
        <w:t xml:space="preserve"> </w:t>
      </w:r>
      <w:r w:rsidRPr="000968CB">
        <w:rPr>
          <w:rFonts w:eastAsia="ヒラギノ角ゴ Pro W3" w:cs="Arial"/>
          <w:color w:val="000000"/>
          <w:sz w:val="20"/>
          <w:szCs w:val="20"/>
        </w:rPr>
        <w:t>support for health programs for registered health</w:t>
      </w:r>
      <w:r>
        <w:rPr>
          <w:rFonts w:eastAsia="ヒラギノ角ゴ Pro W3" w:cs="Arial"/>
          <w:color w:val="000000"/>
          <w:sz w:val="20"/>
          <w:szCs w:val="20"/>
        </w:rPr>
        <w:t xml:space="preserve"> </w:t>
      </w:r>
      <w:r w:rsidRPr="000968CB">
        <w:rPr>
          <w:rFonts w:eastAsia="ヒラギノ角ゴ Pro W3" w:cs="Arial"/>
          <w:color w:val="000000"/>
          <w:sz w:val="20"/>
          <w:szCs w:val="20"/>
        </w:rPr>
        <w:t>practitioners and students;</w:t>
      </w:r>
    </w:p>
    <w:p w:rsidR="000968CB" w:rsidRPr="000968CB" w:rsidRDefault="000968CB" w:rsidP="000F32CB">
      <w:pPr>
        <w:numPr>
          <w:ilvl w:val="0"/>
          <w:numId w:val="25"/>
        </w:numPr>
        <w:rPr>
          <w:rFonts w:eastAsia="ヒラギノ角ゴ Pro W3" w:cs="Arial"/>
          <w:color w:val="000000"/>
          <w:sz w:val="20"/>
          <w:szCs w:val="20"/>
        </w:rPr>
      </w:pPr>
      <w:r w:rsidRPr="000968CB">
        <w:rPr>
          <w:rFonts w:eastAsia="ヒラギノ角ゴ Pro W3" w:cs="Arial"/>
          <w:color w:val="000000"/>
          <w:sz w:val="20"/>
          <w:szCs w:val="20"/>
        </w:rPr>
        <w:t>to give advice to the Ministerial Council on issues</w:t>
      </w:r>
      <w:r>
        <w:rPr>
          <w:rFonts w:eastAsia="ヒラギノ角ゴ Pro W3" w:cs="Arial"/>
          <w:color w:val="000000"/>
          <w:sz w:val="20"/>
          <w:szCs w:val="20"/>
        </w:rPr>
        <w:t xml:space="preserve"> </w:t>
      </w:r>
      <w:r w:rsidRPr="000968CB">
        <w:rPr>
          <w:rFonts w:eastAsia="ヒラギノ角ゴ Pro W3" w:cs="Arial"/>
          <w:color w:val="000000"/>
          <w:sz w:val="20"/>
          <w:szCs w:val="20"/>
        </w:rPr>
        <w:t>relating to the national registration and accreditation</w:t>
      </w:r>
      <w:r>
        <w:rPr>
          <w:rFonts w:eastAsia="ヒラギノ角ゴ Pro W3" w:cs="Arial"/>
          <w:color w:val="000000"/>
          <w:sz w:val="20"/>
          <w:szCs w:val="20"/>
        </w:rPr>
        <w:t xml:space="preserve"> </w:t>
      </w:r>
      <w:r w:rsidRPr="000968CB">
        <w:rPr>
          <w:rFonts w:eastAsia="ヒラギノ角ゴ Pro W3" w:cs="Arial"/>
          <w:color w:val="000000"/>
          <w:sz w:val="20"/>
          <w:szCs w:val="20"/>
        </w:rPr>
        <w:t>scheme for the health profession;</w:t>
      </w:r>
    </w:p>
    <w:p w:rsidR="000968CB" w:rsidRPr="000968CB" w:rsidRDefault="000968CB" w:rsidP="000F32CB">
      <w:pPr>
        <w:numPr>
          <w:ilvl w:val="0"/>
          <w:numId w:val="25"/>
        </w:numPr>
        <w:rPr>
          <w:rFonts w:eastAsia="ヒラギノ角ゴ Pro W3" w:cs="Arial"/>
          <w:color w:val="000000"/>
          <w:sz w:val="20"/>
          <w:szCs w:val="20"/>
        </w:rPr>
      </w:pPr>
      <w:r w:rsidRPr="000968CB">
        <w:rPr>
          <w:rFonts w:eastAsia="ヒラギノ角ゴ Pro W3" w:cs="Arial"/>
          <w:color w:val="000000"/>
          <w:sz w:val="20"/>
          <w:szCs w:val="20"/>
        </w:rPr>
        <w:t>if asked by the Ministerial Council, to give to the</w:t>
      </w:r>
      <w:r>
        <w:rPr>
          <w:rFonts w:eastAsia="ヒラギノ角ゴ Pro W3" w:cs="Arial"/>
          <w:color w:val="000000"/>
          <w:sz w:val="20"/>
          <w:szCs w:val="20"/>
        </w:rPr>
        <w:t xml:space="preserve"> </w:t>
      </w:r>
      <w:r w:rsidRPr="000968CB">
        <w:rPr>
          <w:rFonts w:eastAsia="ヒラギノ角ゴ Pro W3" w:cs="Arial"/>
          <w:color w:val="000000"/>
          <w:sz w:val="20"/>
          <w:szCs w:val="20"/>
        </w:rPr>
        <w:t>Ministerial Council the assistance or information</w:t>
      </w:r>
      <w:r>
        <w:rPr>
          <w:rFonts w:eastAsia="ヒラギノ角ゴ Pro W3" w:cs="Arial"/>
          <w:color w:val="000000"/>
          <w:sz w:val="20"/>
          <w:szCs w:val="20"/>
        </w:rPr>
        <w:t xml:space="preserve"> </w:t>
      </w:r>
      <w:r w:rsidRPr="000968CB">
        <w:rPr>
          <w:rFonts w:eastAsia="ヒラギノ角ゴ Pro W3" w:cs="Arial"/>
          <w:color w:val="000000"/>
          <w:sz w:val="20"/>
          <w:szCs w:val="20"/>
        </w:rPr>
        <w:t>reasonably required by the Ministerial Council in</w:t>
      </w:r>
      <w:r>
        <w:rPr>
          <w:rFonts w:eastAsia="ヒラギノ角ゴ Pro W3" w:cs="Arial"/>
          <w:color w:val="000000"/>
          <w:sz w:val="20"/>
          <w:szCs w:val="20"/>
        </w:rPr>
        <w:t xml:space="preserve"> </w:t>
      </w:r>
      <w:r w:rsidRPr="000968CB">
        <w:rPr>
          <w:rFonts w:eastAsia="ヒラギノ角ゴ Pro W3" w:cs="Arial"/>
          <w:color w:val="000000"/>
          <w:sz w:val="20"/>
          <w:szCs w:val="20"/>
        </w:rPr>
        <w:t>connection with the national registration and</w:t>
      </w:r>
      <w:r>
        <w:rPr>
          <w:rFonts w:eastAsia="ヒラギノ角ゴ Pro W3" w:cs="Arial"/>
          <w:color w:val="000000"/>
          <w:sz w:val="20"/>
          <w:szCs w:val="20"/>
        </w:rPr>
        <w:t xml:space="preserve"> </w:t>
      </w:r>
      <w:r w:rsidRPr="000968CB">
        <w:rPr>
          <w:rFonts w:eastAsia="ヒラギノ角ゴ Pro W3" w:cs="Arial"/>
          <w:color w:val="000000"/>
          <w:sz w:val="20"/>
          <w:szCs w:val="20"/>
        </w:rPr>
        <w:t>accreditation scheme;</w:t>
      </w:r>
    </w:p>
    <w:p w:rsidR="000968CB" w:rsidRPr="000968CB" w:rsidRDefault="000968CB" w:rsidP="000F32CB">
      <w:pPr>
        <w:numPr>
          <w:ilvl w:val="0"/>
          <w:numId w:val="25"/>
        </w:numPr>
        <w:rPr>
          <w:rFonts w:eastAsia="ヒラギノ角ゴ Pro W3" w:cs="Arial"/>
          <w:color w:val="000000"/>
          <w:sz w:val="20"/>
          <w:szCs w:val="20"/>
        </w:rPr>
      </w:pPr>
      <w:r w:rsidRPr="000968CB">
        <w:rPr>
          <w:rFonts w:eastAsia="ヒラギノ角ゴ Pro W3" w:cs="Arial"/>
          <w:color w:val="000000"/>
          <w:sz w:val="20"/>
          <w:szCs w:val="20"/>
        </w:rPr>
        <w:t>to do anything else necessary or convenient for the</w:t>
      </w:r>
      <w:r>
        <w:rPr>
          <w:rFonts w:eastAsia="ヒラギノ角ゴ Pro W3" w:cs="Arial"/>
          <w:color w:val="000000"/>
          <w:sz w:val="20"/>
          <w:szCs w:val="20"/>
        </w:rPr>
        <w:t xml:space="preserve"> </w:t>
      </w:r>
      <w:r w:rsidRPr="000968CB">
        <w:rPr>
          <w:rFonts w:eastAsia="ヒラギノ角ゴ Pro W3" w:cs="Arial"/>
          <w:color w:val="000000"/>
          <w:sz w:val="20"/>
          <w:szCs w:val="20"/>
        </w:rPr>
        <w:t>effective and efficient operation of the national</w:t>
      </w:r>
      <w:r>
        <w:rPr>
          <w:rFonts w:eastAsia="ヒラギノ角ゴ Pro W3" w:cs="Arial"/>
          <w:color w:val="000000"/>
          <w:sz w:val="20"/>
          <w:szCs w:val="20"/>
        </w:rPr>
        <w:t xml:space="preserve"> </w:t>
      </w:r>
      <w:r w:rsidRPr="000968CB">
        <w:rPr>
          <w:rFonts w:eastAsia="ヒラギノ角ゴ Pro W3" w:cs="Arial"/>
          <w:color w:val="000000"/>
          <w:sz w:val="20"/>
          <w:szCs w:val="20"/>
        </w:rPr>
        <w:t>registration and accreditation scheme;</w:t>
      </w:r>
    </w:p>
    <w:p w:rsidR="000968CB" w:rsidRPr="000968CB" w:rsidRDefault="000968CB" w:rsidP="000F32CB">
      <w:pPr>
        <w:numPr>
          <w:ilvl w:val="0"/>
          <w:numId w:val="25"/>
        </w:numPr>
        <w:rPr>
          <w:rFonts w:eastAsia="ヒラギノ角ゴ Pro W3" w:cs="Arial"/>
          <w:color w:val="000000"/>
          <w:sz w:val="20"/>
          <w:szCs w:val="20"/>
        </w:rPr>
      </w:pPr>
      <w:proofErr w:type="gramStart"/>
      <w:r w:rsidRPr="000968CB">
        <w:rPr>
          <w:rFonts w:eastAsia="ヒラギノ角ゴ Pro W3" w:cs="Arial"/>
          <w:color w:val="000000"/>
          <w:sz w:val="20"/>
          <w:szCs w:val="20"/>
        </w:rPr>
        <w:t>any</w:t>
      </w:r>
      <w:proofErr w:type="gramEnd"/>
      <w:r w:rsidRPr="000968CB">
        <w:rPr>
          <w:rFonts w:eastAsia="ヒラギノ角ゴ Pro W3" w:cs="Arial"/>
          <w:color w:val="000000"/>
          <w:sz w:val="20"/>
          <w:szCs w:val="20"/>
        </w:rPr>
        <w:t xml:space="preserve"> other function given to the Board by or under this</w:t>
      </w:r>
      <w:r>
        <w:rPr>
          <w:rFonts w:eastAsia="ヒラギノ角ゴ Pro W3" w:cs="Arial"/>
          <w:color w:val="000000"/>
          <w:sz w:val="20"/>
          <w:szCs w:val="20"/>
        </w:rPr>
        <w:t xml:space="preserve"> </w:t>
      </w:r>
      <w:r w:rsidRPr="000968CB">
        <w:rPr>
          <w:rFonts w:eastAsia="ヒラギノ角ゴ Pro W3" w:cs="Arial"/>
          <w:color w:val="000000"/>
          <w:sz w:val="20"/>
          <w:szCs w:val="20"/>
        </w:rPr>
        <w:t>Law.</w:t>
      </w:r>
    </w:p>
    <w:p w:rsidR="000968CB" w:rsidRPr="002549FE" w:rsidRDefault="000968CB" w:rsidP="00BB27DD">
      <w:pPr>
        <w:numPr>
          <w:ilvl w:val="0"/>
          <w:numId w:val="12"/>
        </w:numPr>
        <w:rPr>
          <w:rFonts w:eastAsia="ヒラギノ角ゴ Pro W3" w:cs="Arial"/>
          <w:color w:val="000000"/>
          <w:sz w:val="20"/>
          <w:szCs w:val="20"/>
        </w:rPr>
      </w:pPr>
      <w:r w:rsidRPr="000968CB">
        <w:rPr>
          <w:rFonts w:eastAsia="ヒラギノ角ゴ Pro W3" w:cs="Arial"/>
          <w:color w:val="000000"/>
          <w:sz w:val="20"/>
          <w:szCs w:val="20"/>
        </w:rPr>
        <w:t>For the purposes of subsection (1)(g)-(j), the Board’s</w:t>
      </w:r>
      <w:r>
        <w:rPr>
          <w:rFonts w:eastAsia="ヒラギノ角ゴ Pro W3" w:cs="Arial"/>
          <w:color w:val="000000"/>
          <w:sz w:val="20"/>
          <w:szCs w:val="20"/>
        </w:rPr>
        <w:t xml:space="preserve"> </w:t>
      </w:r>
      <w:r w:rsidRPr="000968CB">
        <w:rPr>
          <w:rFonts w:eastAsia="ヒラギノ角ゴ Pro W3" w:cs="Arial"/>
          <w:color w:val="000000"/>
          <w:sz w:val="20"/>
          <w:szCs w:val="20"/>
        </w:rPr>
        <w:t>functions do not include receiving notifications and taking</w:t>
      </w:r>
      <w:r>
        <w:rPr>
          <w:rFonts w:eastAsia="ヒラギノ角ゴ Pro W3" w:cs="Arial"/>
          <w:color w:val="000000"/>
          <w:sz w:val="20"/>
          <w:szCs w:val="20"/>
        </w:rPr>
        <w:t xml:space="preserve"> </w:t>
      </w:r>
      <w:r w:rsidRPr="000968CB">
        <w:rPr>
          <w:rFonts w:eastAsia="ヒラギノ角ゴ Pro W3" w:cs="Arial"/>
          <w:color w:val="000000"/>
          <w:sz w:val="20"/>
          <w:szCs w:val="20"/>
        </w:rPr>
        <w:t>action referred to in those paragraphs in relation to behaviour</w:t>
      </w:r>
      <w:r>
        <w:rPr>
          <w:rFonts w:eastAsia="ヒラギノ角ゴ Pro W3" w:cs="Arial"/>
          <w:color w:val="000000"/>
          <w:sz w:val="20"/>
          <w:szCs w:val="20"/>
        </w:rPr>
        <w:t xml:space="preserve"> </w:t>
      </w:r>
      <w:r w:rsidRPr="000968CB">
        <w:rPr>
          <w:rFonts w:eastAsia="ヒラギノ角ゴ Pro W3" w:cs="Arial"/>
          <w:color w:val="000000"/>
          <w:sz w:val="20"/>
          <w:szCs w:val="20"/>
        </w:rPr>
        <w:t>by a registered health practitioner or student that occurred, or</w:t>
      </w:r>
      <w:r>
        <w:rPr>
          <w:rFonts w:eastAsia="ヒラギノ角ゴ Pro W3" w:cs="Arial"/>
          <w:color w:val="000000"/>
          <w:sz w:val="20"/>
          <w:szCs w:val="20"/>
        </w:rPr>
        <w:t xml:space="preserve"> </w:t>
      </w:r>
      <w:r w:rsidRPr="000968CB">
        <w:rPr>
          <w:rFonts w:eastAsia="ヒラギノ角ゴ Pro W3" w:cs="Arial"/>
          <w:color w:val="000000"/>
          <w:sz w:val="20"/>
          <w:szCs w:val="20"/>
        </w:rPr>
        <w:t>is reasonably believed to have occurred, in a co-regulatory</w:t>
      </w:r>
      <w:r>
        <w:rPr>
          <w:rFonts w:eastAsia="ヒラギノ角ゴ Pro W3" w:cs="Arial"/>
          <w:color w:val="000000"/>
          <w:sz w:val="20"/>
          <w:szCs w:val="20"/>
        </w:rPr>
        <w:t xml:space="preserve"> </w:t>
      </w:r>
      <w:r w:rsidRPr="000968CB">
        <w:rPr>
          <w:rFonts w:eastAsia="ヒラギノ角ゴ Pro W3" w:cs="Arial"/>
          <w:color w:val="000000"/>
          <w:sz w:val="20"/>
          <w:szCs w:val="20"/>
        </w:rPr>
        <w:t>jurisdiction.</w:t>
      </w:r>
    </w:p>
    <w:p w:rsidR="00F00B8B" w:rsidRPr="000F7D89" w:rsidRDefault="00F00B8B" w:rsidP="000F7D89">
      <w:pPr>
        <w:rPr>
          <w:rFonts w:eastAsia="ヒラギノ角ゴ Pro W3" w:cs="Arial"/>
          <w:b/>
          <w:color w:val="000000"/>
          <w:sz w:val="20"/>
          <w:szCs w:val="20"/>
        </w:rPr>
      </w:pPr>
      <w:r w:rsidRPr="000F7D89">
        <w:rPr>
          <w:rFonts w:eastAsia="ヒラギノ角ゴ Pro W3" w:cs="Arial"/>
          <w:b/>
          <w:color w:val="000000"/>
          <w:sz w:val="20"/>
          <w:szCs w:val="20"/>
        </w:rPr>
        <w:t>Finance</w:t>
      </w:r>
    </w:p>
    <w:p w:rsidR="00F00B8B" w:rsidRPr="002549FE" w:rsidRDefault="00F00B8B" w:rsidP="000F7D89">
      <w:pPr>
        <w:rPr>
          <w:rFonts w:eastAsia="ヒラギノ角ゴ Pro W3" w:cs="Arial"/>
          <w:color w:val="000000"/>
          <w:sz w:val="20"/>
          <w:szCs w:val="20"/>
        </w:rPr>
      </w:pPr>
      <w:r w:rsidRPr="002549FE">
        <w:rPr>
          <w:rFonts w:eastAsia="ヒラギノ角ゴ Pro W3" w:cs="Arial"/>
          <w:color w:val="000000"/>
          <w:sz w:val="20"/>
          <w:szCs w:val="20"/>
        </w:rPr>
        <w:t>Part 9 of the National Law regulates finance for the national scheme.  Section 208 establishes the Australian Health Practitioner Regulation Agency Fund (the Agency Fund), to be administered by the National Agency.  Sections 209-211 provide for the payments into and out of the Agency Fund as well as the investment of money in the Agency Fund.</w:t>
      </w:r>
    </w:p>
    <w:p w:rsidR="00F00B8B" w:rsidRPr="002549FE" w:rsidRDefault="00F00B8B" w:rsidP="000F7D89">
      <w:pPr>
        <w:rPr>
          <w:rFonts w:eastAsia="ヒラギノ角ゴ Pro W3" w:cs="Arial"/>
          <w:color w:val="000000"/>
          <w:sz w:val="20"/>
          <w:szCs w:val="20"/>
        </w:rPr>
      </w:pPr>
      <w:r w:rsidRPr="002549FE">
        <w:rPr>
          <w:rFonts w:eastAsia="ヒラギノ角ゴ Pro W3" w:cs="Arial"/>
          <w:color w:val="000000"/>
          <w:sz w:val="20"/>
          <w:szCs w:val="20"/>
        </w:rPr>
        <w:t>Financial management duties of the National Agency and National Boards are provided in section 212.  Duties are imposed on the National Agency to ensure its financial management and operations are efficient, transparent and accountable and its financial management practices are subject to appropriate internal safeguards.</w:t>
      </w:r>
    </w:p>
    <w:p w:rsidR="00F00B8B" w:rsidRPr="002549FE" w:rsidRDefault="00F00B8B" w:rsidP="000F7D89">
      <w:pPr>
        <w:rPr>
          <w:rFonts w:eastAsia="ヒラギノ角ゴ Pro W3" w:cs="Arial"/>
          <w:color w:val="000000"/>
          <w:sz w:val="20"/>
          <w:szCs w:val="20"/>
        </w:rPr>
      </w:pPr>
      <w:r w:rsidRPr="002549FE">
        <w:rPr>
          <w:rFonts w:eastAsia="ヒラギノ角ゴ Pro W3" w:cs="Arial"/>
          <w:color w:val="000000"/>
          <w:sz w:val="20"/>
          <w:szCs w:val="20"/>
        </w:rPr>
        <w:t>A National Board is required to ensure its operations are efficient, effective, and economical, and to take any necessary action to ensure the National Agency is able to comply with its financial management responsibilities.</w:t>
      </w:r>
    </w:p>
    <w:p w:rsidR="00E44811" w:rsidRDefault="00F00B8B" w:rsidP="000F7D89">
      <w:pPr>
        <w:rPr>
          <w:rFonts w:eastAsia="ヒラギノ角ゴ Pro W3" w:cs="Arial"/>
          <w:color w:val="000000"/>
          <w:sz w:val="20"/>
          <w:szCs w:val="20"/>
        </w:rPr>
      </w:pPr>
      <w:r w:rsidRPr="002549FE">
        <w:rPr>
          <w:rFonts w:eastAsia="ヒラギノ角ゴ Pro W3" w:cs="Arial"/>
          <w:color w:val="000000"/>
          <w:sz w:val="20"/>
          <w:szCs w:val="20"/>
        </w:rPr>
        <w:t>The National Law provides in section 236(1) protection from personal liability for persons who act in good faith in the exercise of functions under the law.  Any liability that arises in this regard attaches to the National Agency.</w:t>
      </w:r>
    </w:p>
    <w:p w:rsidR="00E739F2" w:rsidRDefault="00E739F2">
      <w:pPr>
        <w:spacing w:after="0"/>
        <w:rPr>
          <w:rFonts w:eastAsia="ヒラギノ角ゴ Pro W3" w:cs="Arial"/>
          <w:color w:val="000000"/>
          <w:sz w:val="20"/>
          <w:szCs w:val="20"/>
        </w:rPr>
      </w:pPr>
      <w:r>
        <w:rPr>
          <w:rFonts w:eastAsia="ヒラギノ角ゴ Pro W3" w:cs="Arial"/>
          <w:color w:val="000000"/>
          <w:sz w:val="20"/>
          <w:szCs w:val="20"/>
        </w:rPr>
        <w:br w:type="page"/>
      </w:r>
    </w:p>
    <w:p w:rsidR="00E739F2" w:rsidRPr="00E739F2" w:rsidRDefault="00E739F2" w:rsidP="00E739F2">
      <w:pPr>
        <w:rPr>
          <w:rFonts w:eastAsia="ヒラギノ角ゴ Pro W3" w:cs="Arial"/>
          <w:b/>
          <w:color w:val="000000"/>
          <w:sz w:val="20"/>
          <w:szCs w:val="20"/>
        </w:rPr>
      </w:pPr>
      <w:r w:rsidRPr="00E739F2">
        <w:rPr>
          <w:rFonts w:eastAsia="ヒラギノ角ゴ Pro W3" w:cs="Arial"/>
          <w:b/>
          <w:color w:val="000000"/>
          <w:sz w:val="20"/>
          <w:szCs w:val="20"/>
        </w:rPr>
        <w:t>Attachment 2: NRAS Strategy</w:t>
      </w:r>
    </w:p>
    <w:p w:rsidR="00E739F2" w:rsidRDefault="00121992" w:rsidP="000327A1">
      <w:pPr>
        <w:pStyle w:val="AHPRADocumentsubheading"/>
        <w:spacing w:before="200" w:after="0"/>
      </w:pPr>
      <w:r>
        <w:t>National Registration and Accreditation Scheme Strategy</w:t>
      </w:r>
    </w:p>
    <w:p w:rsidR="00121992" w:rsidRDefault="00121992" w:rsidP="00220C06">
      <w:pPr>
        <w:pStyle w:val="level1heading"/>
        <w:numPr>
          <w:ilvl w:val="0"/>
          <w:numId w:val="0"/>
        </w:numPr>
        <w:spacing w:afterLines="200"/>
        <w:jc w:val="both"/>
      </w:pPr>
      <w:r>
        <w:t>OUR VISION</w:t>
      </w:r>
    </w:p>
    <w:p w:rsidR="00121992" w:rsidRDefault="00121992" w:rsidP="00121992">
      <w:pPr>
        <w:pStyle w:val="AHPRAbody"/>
        <w:ind w:left="0"/>
      </w:pPr>
      <w:r>
        <w:t>A competent and flexible health workforce that meets the current and future needs of the Australian community.</w:t>
      </w:r>
    </w:p>
    <w:p w:rsidR="000327A1" w:rsidRDefault="000327A1" w:rsidP="00121992">
      <w:pPr>
        <w:pStyle w:val="level1heading"/>
        <w:numPr>
          <w:ilvl w:val="0"/>
          <w:numId w:val="0"/>
        </w:numPr>
      </w:pPr>
    </w:p>
    <w:p w:rsidR="00121992" w:rsidRDefault="00121992" w:rsidP="00121992">
      <w:pPr>
        <w:pStyle w:val="level1heading"/>
        <w:numPr>
          <w:ilvl w:val="0"/>
          <w:numId w:val="0"/>
        </w:numPr>
      </w:pPr>
      <w:r>
        <w:t>OUR MISSION</w:t>
      </w:r>
    </w:p>
    <w:p w:rsidR="00121992" w:rsidRDefault="00121992" w:rsidP="00121992">
      <w:pPr>
        <w:pStyle w:val="AHPRAbody"/>
        <w:ind w:left="0"/>
      </w:pPr>
      <w:r>
        <w:t>To regulate health practitioners in Australia in the public interest.</w:t>
      </w:r>
    </w:p>
    <w:p w:rsidR="000327A1" w:rsidRDefault="000327A1" w:rsidP="00121992">
      <w:pPr>
        <w:pStyle w:val="level1heading"/>
        <w:numPr>
          <w:ilvl w:val="0"/>
          <w:numId w:val="0"/>
        </w:numPr>
      </w:pPr>
    </w:p>
    <w:p w:rsidR="00121992" w:rsidRDefault="00121992" w:rsidP="00121992">
      <w:pPr>
        <w:pStyle w:val="level1heading"/>
        <w:numPr>
          <w:ilvl w:val="0"/>
          <w:numId w:val="0"/>
        </w:numPr>
      </w:pPr>
      <w:r>
        <w:t>OUR VALUES</w:t>
      </w:r>
    </w:p>
    <w:p w:rsidR="00121992" w:rsidRDefault="00121992" w:rsidP="00121992">
      <w:pPr>
        <w:pStyle w:val="AHPRAbody"/>
        <w:ind w:left="0"/>
      </w:pPr>
      <w:r>
        <w:t>In fulfilling our role:</w:t>
      </w:r>
    </w:p>
    <w:p w:rsidR="00121992" w:rsidRDefault="00121992" w:rsidP="000327A1">
      <w:pPr>
        <w:pStyle w:val="AHPRABulletlevel1"/>
      </w:pPr>
      <w:r>
        <w:t>We act in the interest of public health and safety</w:t>
      </w:r>
    </w:p>
    <w:p w:rsidR="00121992" w:rsidRDefault="00121992" w:rsidP="000327A1">
      <w:pPr>
        <w:pStyle w:val="AHPRABulletlevel1"/>
      </w:pPr>
      <w:r>
        <w:t>We work collaboratively to deliver high-quality health regulation</w:t>
      </w:r>
    </w:p>
    <w:p w:rsidR="00121992" w:rsidRDefault="00121992" w:rsidP="000327A1">
      <w:pPr>
        <w:pStyle w:val="AHPRABulletlevel1"/>
      </w:pPr>
      <w:r>
        <w:t>We promote safety and quality in health practice</w:t>
      </w:r>
    </w:p>
    <w:p w:rsidR="00121992" w:rsidRDefault="00121992" w:rsidP="000327A1">
      <w:pPr>
        <w:pStyle w:val="AHPRABulletlevel1"/>
      </w:pPr>
      <w:r>
        <w:t>Our decisions are fair and just</w:t>
      </w:r>
    </w:p>
    <w:p w:rsidR="00121992" w:rsidRDefault="00121992" w:rsidP="000327A1">
      <w:pPr>
        <w:pStyle w:val="AHPRABulletlevel1"/>
      </w:pPr>
      <w:r>
        <w:t>We are accountable for our decisions and actions</w:t>
      </w:r>
    </w:p>
    <w:p w:rsidR="00121992" w:rsidRDefault="00121992" w:rsidP="000327A1">
      <w:pPr>
        <w:pStyle w:val="AHPRABulletlevel1"/>
      </w:pPr>
      <w:r>
        <w:t>Our processes are transparent and consistent</w:t>
      </w:r>
    </w:p>
    <w:p w:rsidR="000327A1" w:rsidRDefault="000327A1" w:rsidP="00121992">
      <w:pPr>
        <w:pStyle w:val="level1heading"/>
        <w:numPr>
          <w:ilvl w:val="0"/>
          <w:numId w:val="0"/>
        </w:numPr>
      </w:pPr>
    </w:p>
    <w:p w:rsidR="00121992" w:rsidRDefault="00121992" w:rsidP="00121992">
      <w:pPr>
        <w:pStyle w:val="level1heading"/>
        <w:numPr>
          <w:ilvl w:val="0"/>
          <w:numId w:val="0"/>
        </w:numPr>
      </w:pPr>
      <w:r>
        <w:t>KEY STRATEGIC PRIORITIES</w:t>
      </w:r>
    </w:p>
    <w:p w:rsidR="00121992" w:rsidRDefault="000327A1" w:rsidP="00121992">
      <w:pPr>
        <w:pStyle w:val="AHPRAbody"/>
        <w:ind w:left="0"/>
      </w:pPr>
      <w:r>
        <w:t>In accordance with the National Law and our values, we will:</w:t>
      </w:r>
    </w:p>
    <w:p w:rsidR="000327A1" w:rsidRDefault="000327A1" w:rsidP="000327A1">
      <w:pPr>
        <w:pStyle w:val="AHPRANumberedlistlevel1"/>
      </w:pPr>
      <w:r>
        <w:t>Ensure the integrity of the National Registers</w:t>
      </w:r>
    </w:p>
    <w:p w:rsidR="000327A1" w:rsidRDefault="000327A1" w:rsidP="000327A1">
      <w:pPr>
        <w:pStyle w:val="AHPRANumberedlistlevel1"/>
      </w:pPr>
      <w:r>
        <w:t>Drive national consistency of standards, processes and decision-making</w:t>
      </w:r>
    </w:p>
    <w:p w:rsidR="000327A1" w:rsidRDefault="000327A1" w:rsidP="000327A1">
      <w:pPr>
        <w:pStyle w:val="AHPRANumberedlistlevel1"/>
      </w:pPr>
      <w:r>
        <w:t>Respond effectively to notification about the health, performance and conduct of health practitioners</w:t>
      </w:r>
    </w:p>
    <w:p w:rsidR="000327A1" w:rsidRDefault="000327A1" w:rsidP="000327A1">
      <w:pPr>
        <w:pStyle w:val="AHPRANumberedlistlevel1"/>
      </w:pPr>
      <w:r>
        <w:t>Adopt contemporary business and service delivery models</w:t>
      </w:r>
    </w:p>
    <w:p w:rsidR="000327A1" w:rsidRDefault="000327A1" w:rsidP="000327A1">
      <w:pPr>
        <w:pStyle w:val="AHPRANumberedlistlevel1"/>
      </w:pPr>
      <w:r>
        <w:t>Engender the confidence and respect of health practitioners</w:t>
      </w:r>
    </w:p>
    <w:p w:rsidR="000327A1" w:rsidRDefault="000327A1" w:rsidP="000327A1">
      <w:pPr>
        <w:pStyle w:val="AHPRANumberedlistlevel1"/>
      </w:pPr>
      <w:r>
        <w:t>Foster community and stakeholder awareness of and engagement with health practitioner regulation</w:t>
      </w:r>
    </w:p>
    <w:p w:rsidR="000327A1" w:rsidRDefault="000327A1" w:rsidP="000327A1">
      <w:pPr>
        <w:pStyle w:val="AHPRANumberedlistlevel1"/>
      </w:pPr>
      <w:r>
        <w:t>Use data to monitor and improve policy advice and decision-making</w:t>
      </w:r>
    </w:p>
    <w:p w:rsidR="000327A1" w:rsidRPr="00121992" w:rsidRDefault="000327A1" w:rsidP="000327A1">
      <w:pPr>
        <w:pStyle w:val="AHPRANumberedlistlevel1"/>
      </w:pPr>
      <w:r>
        <w:t>Become a recognised leader in professional regulation</w:t>
      </w:r>
    </w:p>
    <w:p w:rsidR="00121992" w:rsidRPr="00121992" w:rsidRDefault="00121992" w:rsidP="00121992">
      <w:pPr>
        <w:pStyle w:val="AHPRABulletlevel1"/>
        <w:numPr>
          <w:ilvl w:val="0"/>
          <w:numId w:val="0"/>
        </w:numPr>
        <w:ind w:left="369" w:hanging="369"/>
      </w:pPr>
    </w:p>
    <w:p w:rsidR="004A4677" w:rsidRDefault="004A4677">
      <w:pPr>
        <w:spacing w:after="0"/>
        <w:rPr>
          <w:rFonts w:cs="Arial"/>
          <w:color w:val="5F6062"/>
          <w:sz w:val="28"/>
          <w:szCs w:val="52"/>
        </w:rPr>
      </w:pPr>
      <w:bookmarkStart w:id="0" w:name="_GoBack"/>
      <w:bookmarkEnd w:id="0"/>
      <w:r>
        <w:br w:type="page"/>
      </w:r>
    </w:p>
    <w:p w:rsidR="004A4677" w:rsidRPr="00C438D7" w:rsidRDefault="004A4677" w:rsidP="004A4677">
      <w:pPr>
        <w:pStyle w:val="AHPRADocumentsubheading"/>
        <w:spacing w:before="120" w:after="120"/>
      </w:pPr>
      <w:r w:rsidRPr="00C438D7">
        <w:t>Schedule 1: Services to be provided to the Board by AHPRA</w:t>
      </w:r>
    </w:p>
    <w:p w:rsidR="004A4677" w:rsidRPr="00C438D7" w:rsidRDefault="004A4677" w:rsidP="004A4677">
      <w:pPr>
        <w:pStyle w:val="AHPRASubheading"/>
        <w:spacing w:before="120" w:after="120"/>
      </w:pPr>
      <w:r w:rsidRPr="00C438D7">
        <w:t>Business Operations</w:t>
      </w:r>
    </w:p>
    <w:p w:rsidR="004A4677" w:rsidRPr="004A4677" w:rsidRDefault="004A4677" w:rsidP="004A4677">
      <w:pPr>
        <w:pStyle w:val="AHPRAbodybold"/>
        <w:spacing w:before="120" w:after="120"/>
        <w:ind w:left="0"/>
        <w:rPr>
          <w:szCs w:val="20"/>
        </w:rPr>
      </w:pPr>
      <w:r w:rsidRPr="004A4677">
        <w:rPr>
          <w:szCs w:val="20"/>
        </w:rPr>
        <w:t>Notifications, registration applications and renewals</w:t>
      </w:r>
    </w:p>
    <w:p w:rsidR="004A4677" w:rsidRPr="004A4677" w:rsidRDefault="004A4677" w:rsidP="004A4677">
      <w:pPr>
        <w:spacing w:before="120" w:after="120"/>
        <w:rPr>
          <w:rFonts w:cs="Arial"/>
          <w:sz w:val="20"/>
          <w:szCs w:val="20"/>
        </w:rPr>
      </w:pPr>
      <w:r w:rsidRPr="004A4677">
        <w:rPr>
          <w:rFonts w:cs="Arial"/>
          <w:sz w:val="20"/>
          <w:szCs w:val="20"/>
        </w:rPr>
        <w:t>Within approved delegations:</w:t>
      </w:r>
    </w:p>
    <w:p w:rsidR="004A4677" w:rsidRPr="004A4677" w:rsidRDefault="004A4677" w:rsidP="004A4677">
      <w:pPr>
        <w:pStyle w:val="AHPRABulletlevel1"/>
        <w:spacing w:after="0"/>
        <w:rPr>
          <w:szCs w:val="20"/>
        </w:rPr>
      </w:pPr>
      <w:r w:rsidRPr="004A4677">
        <w:rPr>
          <w:szCs w:val="20"/>
        </w:rPr>
        <w:t>Manage applications for registration consistent with approved registration standards.</w:t>
      </w:r>
    </w:p>
    <w:p w:rsidR="004A4677" w:rsidRPr="004A4677" w:rsidRDefault="004A4677" w:rsidP="004A4677">
      <w:pPr>
        <w:pStyle w:val="AHPRABulletlevel1"/>
        <w:spacing w:after="0"/>
        <w:rPr>
          <w:szCs w:val="20"/>
        </w:rPr>
      </w:pPr>
      <w:r w:rsidRPr="004A4677">
        <w:rPr>
          <w:szCs w:val="20"/>
        </w:rPr>
        <w:t>Manage student registrations.</w:t>
      </w:r>
    </w:p>
    <w:p w:rsidR="004A4677" w:rsidRPr="004A4677" w:rsidRDefault="004A4677" w:rsidP="004A4677">
      <w:pPr>
        <w:pStyle w:val="AHPRABulletlevel1"/>
        <w:spacing w:after="0"/>
        <w:rPr>
          <w:szCs w:val="20"/>
        </w:rPr>
      </w:pPr>
      <w:r w:rsidRPr="004A4677">
        <w:rPr>
          <w:szCs w:val="20"/>
        </w:rPr>
        <w:t>Receive and investigate notifications about health practitioners in relation to performance, conduct or health matters and students on grounds specified in the National Law.</w:t>
      </w:r>
    </w:p>
    <w:p w:rsidR="004A4677" w:rsidRPr="006D679C" w:rsidRDefault="004A4677" w:rsidP="004A4677">
      <w:pPr>
        <w:pStyle w:val="AHPRABulletlevel1"/>
        <w:spacing w:after="0"/>
      </w:pPr>
      <w:r w:rsidRPr="004A4677">
        <w:rPr>
          <w:szCs w:val="20"/>
        </w:rPr>
        <w:t>Provide effective coordinated support and comprehensive data and advice for state and territory</w:t>
      </w:r>
      <w:r w:rsidRPr="006D679C">
        <w:t xml:space="preserve"> boards, national committees and registration and notifications committees</w:t>
      </w:r>
      <w:r>
        <w:t xml:space="preserve"> and immediate action committees</w:t>
      </w:r>
      <w:r w:rsidRPr="006D679C">
        <w:t xml:space="preserve"> in their decision making about registration and notification matters.</w:t>
      </w:r>
    </w:p>
    <w:p w:rsidR="004A4677" w:rsidRPr="006D679C" w:rsidRDefault="004A4677" w:rsidP="004A4677">
      <w:pPr>
        <w:pStyle w:val="AHPRABulletlevel1"/>
        <w:spacing w:after="0"/>
      </w:pPr>
      <w:r w:rsidRPr="006D679C">
        <w:t>Manage matters relating to practitioner impairment.</w:t>
      </w:r>
    </w:p>
    <w:p w:rsidR="004A4677" w:rsidRPr="006D679C" w:rsidRDefault="004A4677" w:rsidP="004A4677">
      <w:pPr>
        <w:pStyle w:val="AHPRABulletlevel1"/>
        <w:spacing w:after="0"/>
      </w:pPr>
      <w:r w:rsidRPr="006D679C">
        <w:t>Facilitate communication with stakeholders and manage key relations.</w:t>
      </w:r>
    </w:p>
    <w:p w:rsidR="004A4677" w:rsidRPr="006D679C" w:rsidRDefault="004A4677" w:rsidP="004A4677">
      <w:pPr>
        <w:pStyle w:val="AHPRABulletlevel1"/>
        <w:spacing w:after="0"/>
      </w:pPr>
      <w:r w:rsidRPr="006D679C">
        <w:t>Provide support for hearing panels - preparation and circulation of agendas and associated papers, drafting decisions and correspondence.</w:t>
      </w:r>
    </w:p>
    <w:p w:rsidR="004A4677" w:rsidRPr="006D679C" w:rsidRDefault="004A4677" w:rsidP="004A4677">
      <w:pPr>
        <w:pStyle w:val="AHPRABulletlevel1"/>
        <w:spacing w:after="0"/>
      </w:pPr>
      <w:r w:rsidRPr="006D679C">
        <w:t>Establish effective arrangements for professional advisers</w:t>
      </w:r>
    </w:p>
    <w:p w:rsidR="004A4677" w:rsidRPr="006D679C" w:rsidRDefault="004A4677" w:rsidP="004A4677">
      <w:pPr>
        <w:pStyle w:val="AHPRABulletlevel1"/>
        <w:spacing w:after="0"/>
      </w:pPr>
      <w:r w:rsidRPr="006D679C">
        <w:t>Continuously improve the design and implementation of delegations</w:t>
      </w:r>
    </w:p>
    <w:p w:rsidR="004A4677" w:rsidRPr="006D679C" w:rsidRDefault="004A4677" w:rsidP="004A4677">
      <w:pPr>
        <w:pStyle w:val="AHPRABulletlevel1"/>
        <w:spacing w:after="0"/>
      </w:pPr>
      <w:r>
        <w:t>Provide c</w:t>
      </w:r>
      <w:r w:rsidRPr="006D679C">
        <w:t>ommunications support for issues and media management which is consistent with the Board’s media strategy</w:t>
      </w:r>
    </w:p>
    <w:p w:rsidR="004A4677" w:rsidRPr="006D679C" w:rsidRDefault="004A4677" w:rsidP="004A4677">
      <w:pPr>
        <w:pStyle w:val="AHPRABulletlevel1"/>
        <w:spacing w:after="0"/>
      </w:pPr>
      <w:r w:rsidRPr="006D679C">
        <w:t xml:space="preserve">Increase national consistency </w:t>
      </w:r>
      <w:r>
        <w:t xml:space="preserve">and continuous improvement </w:t>
      </w:r>
      <w:r w:rsidRPr="006D679C">
        <w:t>of processes and decision making to implement standards</w:t>
      </w:r>
    </w:p>
    <w:p w:rsidR="004A4677" w:rsidRDefault="004A4677" w:rsidP="004A4677">
      <w:pPr>
        <w:pStyle w:val="AHPRABulletlevel1"/>
        <w:spacing w:after="0"/>
      </w:pPr>
      <w:r>
        <w:t>Provide</w:t>
      </w:r>
      <w:r w:rsidRPr="006D679C">
        <w:t xml:space="preserve"> legal advice and services</w:t>
      </w:r>
    </w:p>
    <w:p w:rsidR="004A4677" w:rsidRPr="004A4677" w:rsidRDefault="004A4677" w:rsidP="004A4677">
      <w:pPr>
        <w:spacing w:before="120" w:after="120"/>
        <w:rPr>
          <w:rFonts w:cs="Arial"/>
          <w:b/>
          <w:sz w:val="20"/>
          <w:szCs w:val="20"/>
        </w:rPr>
      </w:pPr>
      <w:r w:rsidRPr="004A4677">
        <w:rPr>
          <w:rFonts w:cs="Arial"/>
          <w:b/>
          <w:sz w:val="20"/>
          <w:szCs w:val="20"/>
        </w:rPr>
        <w:t>Liaison with external authorities</w:t>
      </w:r>
    </w:p>
    <w:p w:rsidR="004A4677" w:rsidRPr="004A4677" w:rsidRDefault="004A4677" w:rsidP="004A4677">
      <w:pPr>
        <w:spacing w:after="120"/>
        <w:rPr>
          <w:rFonts w:cs="Arial"/>
          <w:sz w:val="20"/>
          <w:szCs w:val="20"/>
        </w:rPr>
      </w:pPr>
      <w:r w:rsidRPr="004A4677">
        <w:rPr>
          <w:rFonts w:cs="Arial"/>
          <w:sz w:val="20"/>
          <w:szCs w:val="20"/>
        </w:rPr>
        <w:t>Where appropriate and in agreement with the Board, enter into memorandums of understanding with relevant authorities to facilitate the application of sections 219 and 221 of the National Law.</w:t>
      </w:r>
    </w:p>
    <w:p w:rsidR="004A4677" w:rsidRPr="004A4677" w:rsidRDefault="004A4677" w:rsidP="004A4677">
      <w:pPr>
        <w:spacing w:after="120"/>
        <w:rPr>
          <w:rFonts w:cs="Arial"/>
          <w:sz w:val="20"/>
          <w:szCs w:val="20"/>
        </w:rPr>
      </w:pPr>
      <w:r w:rsidRPr="004A4677">
        <w:rPr>
          <w:rFonts w:cs="Arial"/>
          <w:sz w:val="20"/>
          <w:szCs w:val="20"/>
        </w:rPr>
        <w:t>Where service levels can be enhanced, work in partnership with external authorities to ensure that relevant issues are considered by both entities.</w:t>
      </w:r>
    </w:p>
    <w:p w:rsidR="004A4677" w:rsidRPr="004A4677" w:rsidRDefault="004A4677" w:rsidP="004A4677">
      <w:pPr>
        <w:spacing w:before="120" w:after="120"/>
        <w:rPr>
          <w:rFonts w:cs="Arial"/>
          <w:b/>
          <w:sz w:val="20"/>
          <w:szCs w:val="20"/>
        </w:rPr>
      </w:pPr>
      <w:r w:rsidRPr="004A4677">
        <w:rPr>
          <w:rFonts w:cs="Arial"/>
          <w:b/>
          <w:sz w:val="20"/>
          <w:szCs w:val="20"/>
        </w:rPr>
        <w:t>Online service delivery</w:t>
      </w:r>
    </w:p>
    <w:p w:rsidR="004A4677" w:rsidRPr="004A4677" w:rsidRDefault="004A4677" w:rsidP="004A4677">
      <w:pPr>
        <w:spacing w:before="120"/>
        <w:rPr>
          <w:rFonts w:cs="Arial"/>
          <w:sz w:val="20"/>
          <w:szCs w:val="20"/>
        </w:rPr>
      </w:pPr>
      <w:r w:rsidRPr="004A4677">
        <w:rPr>
          <w:rFonts w:cs="Arial"/>
          <w:sz w:val="20"/>
          <w:szCs w:val="20"/>
        </w:rPr>
        <w:t>Develop online services for health practitioners consistent with agreed business priorities.</w:t>
      </w:r>
    </w:p>
    <w:p w:rsidR="004A4677" w:rsidRPr="004A4677" w:rsidRDefault="004A4677" w:rsidP="004A4677">
      <w:pPr>
        <w:spacing w:before="120"/>
        <w:rPr>
          <w:rFonts w:cs="Arial"/>
          <w:sz w:val="20"/>
          <w:szCs w:val="20"/>
        </w:rPr>
      </w:pPr>
      <w:r w:rsidRPr="004A4677">
        <w:rPr>
          <w:rFonts w:cs="Arial"/>
          <w:sz w:val="20"/>
          <w:szCs w:val="20"/>
        </w:rPr>
        <w:t>Promote uptake of online services by health practitioners.</w:t>
      </w:r>
    </w:p>
    <w:p w:rsidR="004A4677" w:rsidRPr="004A4677" w:rsidRDefault="004A4677" w:rsidP="004A4677">
      <w:pPr>
        <w:spacing w:before="120" w:after="120"/>
        <w:rPr>
          <w:rFonts w:cs="Arial"/>
          <w:b/>
          <w:sz w:val="20"/>
          <w:szCs w:val="20"/>
        </w:rPr>
      </w:pPr>
      <w:r w:rsidRPr="004A4677">
        <w:rPr>
          <w:rFonts w:cs="Arial"/>
          <w:b/>
          <w:sz w:val="20"/>
          <w:szCs w:val="20"/>
        </w:rPr>
        <w:t>National registers</w:t>
      </w:r>
    </w:p>
    <w:p w:rsidR="004A4677" w:rsidRPr="004A4677" w:rsidRDefault="004A4677" w:rsidP="004A4677">
      <w:pPr>
        <w:pStyle w:val="AHPRAbody"/>
        <w:ind w:left="0"/>
        <w:rPr>
          <w:szCs w:val="20"/>
        </w:rPr>
      </w:pPr>
      <w:r w:rsidRPr="004A4677">
        <w:rPr>
          <w:szCs w:val="20"/>
        </w:rPr>
        <w:t>Maintain a current online national register of registered health practitioners and specialists.</w:t>
      </w:r>
    </w:p>
    <w:p w:rsidR="004A4677" w:rsidRPr="004A4677" w:rsidRDefault="004A4677" w:rsidP="004A4677">
      <w:pPr>
        <w:pStyle w:val="AHPRAbody"/>
        <w:spacing w:before="120"/>
        <w:ind w:left="0"/>
        <w:rPr>
          <w:szCs w:val="20"/>
        </w:rPr>
      </w:pPr>
      <w:r w:rsidRPr="004A4677">
        <w:rPr>
          <w:szCs w:val="20"/>
        </w:rPr>
        <w:t>Implement strategies to ensure the accuracy and completeness of data on the registers.</w:t>
      </w:r>
    </w:p>
    <w:p w:rsidR="004A4677" w:rsidRPr="004A4677" w:rsidRDefault="004A4677" w:rsidP="004A4677">
      <w:pPr>
        <w:pStyle w:val="AHPRAbody"/>
        <w:spacing w:before="120" w:after="120"/>
        <w:ind w:left="0"/>
        <w:rPr>
          <w:szCs w:val="20"/>
        </w:rPr>
      </w:pPr>
      <w:r w:rsidRPr="004A4677">
        <w:rPr>
          <w:szCs w:val="20"/>
        </w:rPr>
        <w:t>Maintain a current national register of students of the profession.</w:t>
      </w:r>
    </w:p>
    <w:p w:rsidR="004A4677" w:rsidRPr="004A4677" w:rsidRDefault="004A4677" w:rsidP="004A4677">
      <w:pPr>
        <w:pStyle w:val="AHPRAbody"/>
        <w:ind w:left="0"/>
        <w:rPr>
          <w:szCs w:val="20"/>
        </w:rPr>
      </w:pPr>
      <w:r w:rsidRPr="004A4677">
        <w:rPr>
          <w:szCs w:val="20"/>
        </w:rPr>
        <w:t>Provide the Board and key partners with relevant workforce registration information.</w:t>
      </w:r>
    </w:p>
    <w:p w:rsidR="004A4677" w:rsidRPr="004A4677" w:rsidRDefault="004A4677" w:rsidP="004A4677">
      <w:pPr>
        <w:spacing w:before="120" w:after="120"/>
        <w:rPr>
          <w:rFonts w:cs="Arial"/>
          <w:b/>
          <w:sz w:val="20"/>
          <w:szCs w:val="20"/>
        </w:rPr>
      </w:pPr>
      <w:r w:rsidRPr="004A4677">
        <w:rPr>
          <w:rFonts w:cs="Arial"/>
          <w:b/>
          <w:sz w:val="20"/>
          <w:szCs w:val="20"/>
        </w:rPr>
        <w:t>Customer service</w:t>
      </w:r>
    </w:p>
    <w:p w:rsidR="004A4677" w:rsidRPr="004A4677" w:rsidRDefault="004A4677" w:rsidP="004A4677">
      <w:pPr>
        <w:pStyle w:val="AHPRAbody"/>
        <w:ind w:left="0"/>
        <w:rPr>
          <w:szCs w:val="20"/>
        </w:rPr>
      </w:pPr>
      <w:r w:rsidRPr="004A4677">
        <w:rPr>
          <w:szCs w:val="20"/>
        </w:rPr>
        <w:t>Ensure that practitioners and members of the public can have their phone, email and in person queries dealt with by AHPRA within agreed response times.</w:t>
      </w:r>
    </w:p>
    <w:p w:rsidR="004A4677" w:rsidRPr="004A4677" w:rsidRDefault="004A4677" w:rsidP="004A4677">
      <w:pPr>
        <w:pStyle w:val="AHPRAbody"/>
        <w:spacing w:before="120"/>
        <w:ind w:left="0"/>
        <w:rPr>
          <w:szCs w:val="20"/>
        </w:rPr>
      </w:pPr>
      <w:r w:rsidRPr="004A4677">
        <w:rPr>
          <w:szCs w:val="20"/>
        </w:rPr>
        <w:t>Develop and disseminate communications including production of practitioner newsletters.</w:t>
      </w:r>
    </w:p>
    <w:p w:rsidR="004A4677" w:rsidRPr="004A4677" w:rsidRDefault="004A4677" w:rsidP="004A4677">
      <w:pPr>
        <w:spacing w:before="120" w:after="120"/>
        <w:rPr>
          <w:rFonts w:cs="Arial"/>
          <w:b/>
          <w:sz w:val="20"/>
          <w:szCs w:val="20"/>
        </w:rPr>
      </w:pPr>
      <w:r w:rsidRPr="004A4677">
        <w:rPr>
          <w:rFonts w:cs="Arial"/>
          <w:b/>
          <w:sz w:val="20"/>
          <w:szCs w:val="20"/>
        </w:rPr>
        <w:t>Compliance</w:t>
      </w:r>
    </w:p>
    <w:p w:rsidR="004A4677" w:rsidRPr="004A4677" w:rsidRDefault="004A4677" w:rsidP="004A4677">
      <w:pPr>
        <w:spacing w:before="120" w:after="120"/>
        <w:rPr>
          <w:rFonts w:cs="Arial"/>
          <w:sz w:val="20"/>
          <w:szCs w:val="20"/>
        </w:rPr>
      </w:pPr>
      <w:r w:rsidRPr="004A4677">
        <w:rPr>
          <w:rFonts w:cs="Arial"/>
          <w:sz w:val="20"/>
          <w:szCs w:val="20"/>
        </w:rPr>
        <w:t>Monitor those practitioners who are subject to conditions on their registration, undertakings or who are suspended.</w:t>
      </w:r>
    </w:p>
    <w:p w:rsidR="004A4677" w:rsidRPr="004A4677" w:rsidRDefault="004A4677" w:rsidP="004A4677">
      <w:pPr>
        <w:spacing w:before="120" w:after="120"/>
        <w:rPr>
          <w:rFonts w:cs="Arial"/>
          <w:sz w:val="20"/>
          <w:szCs w:val="20"/>
        </w:rPr>
      </w:pPr>
      <w:r w:rsidRPr="004A4677">
        <w:rPr>
          <w:rFonts w:cs="Arial"/>
          <w:sz w:val="20"/>
          <w:szCs w:val="20"/>
        </w:rPr>
        <w:t>Implement an agreed program of audit of registration standards.</w:t>
      </w:r>
    </w:p>
    <w:p w:rsidR="004A4677" w:rsidRPr="004A4677" w:rsidRDefault="004A4677" w:rsidP="004A4677">
      <w:pPr>
        <w:rPr>
          <w:rFonts w:cs="Arial"/>
          <w:b/>
          <w:sz w:val="20"/>
          <w:szCs w:val="20"/>
          <w:u w:val="single"/>
        </w:rPr>
      </w:pPr>
      <w:r w:rsidRPr="004A4677">
        <w:rPr>
          <w:rFonts w:cs="Arial"/>
          <w:b/>
          <w:sz w:val="20"/>
          <w:szCs w:val="20"/>
          <w:u w:val="single"/>
        </w:rPr>
        <w:br w:type="page"/>
      </w:r>
    </w:p>
    <w:p w:rsidR="004A4677" w:rsidRPr="00C438D7" w:rsidRDefault="004A4677" w:rsidP="004A4677">
      <w:pPr>
        <w:pStyle w:val="AHPRASubheading"/>
        <w:spacing w:before="120" w:after="120"/>
      </w:pPr>
      <w:r w:rsidRPr="00C438D7">
        <w:t>Business Support</w:t>
      </w:r>
    </w:p>
    <w:p w:rsidR="004A4677" w:rsidRDefault="004A4677" w:rsidP="004A4677">
      <w:pPr>
        <w:pStyle w:val="AHPRAbodybold"/>
        <w:spacing w:before="120" w:after="120"/>
        <w:ind w:left="0"/>
      </w:pPr>
      <w:r w:rsidRPr="00C438D7">
        <w:t xml:space="preserve">Board and </w:t>
      </w:r>
      <w:r>
        <w:t>c</w:t>
      </w:r>
      <w:r w:rsidRPr="00C438D7">
        <w:t xml:space="preserve">ommittee </w:t>
      </w:r>
      <w:r>
        <w:t>s</w:t>
      </w:r>
      <w:r w:rsidRPr="00C438D7">
        <w:t>upport</w:t>
      </w:r>
    </w:p>
    <w:p w:rsidR="004A4677" w:rsidRPr="004A4677" w:rsidRDefault="004A4677" w:rsidP="004A4677">
      <w:pPr>
        <w:spacing w:after="120"/>
        <w:rPr>
          <w:rFonts w:cs="Arial"/>
          <w:sz w:val="20"/>
          <w:szCs w:val="20"/>
        </w:rPr>
      </w:pPr>
      <w:r w:rsidRPr="004A4677">
        <w:rPr>
          <w:rFonts w:cs="Arial"/>
          <w:sz w:val="20"/>
          <w:szCs w:val="20"/>
        </w:rPr>
        <w:t>AHPRA will provide sufficient resources to meet the needs of the Board in the following:</w:t>
      </w:r>
    </w:p>
    <w:p w:rsidR="004A4677" w:rsidRPr="00B524DB" w:rsidRDefault="004A4677" w:rsidP="004A4677">
      <w:pPr>
        <w:pStyle w:val="AHPRABulletlevel1"/>
        <w:spacing w:after="0"/>
      </w:pPr>
      <w:r w:rsidRPr="00B524DB">
        <w:t>Develop registration standards, codes, guidelines and policy as agreed with the Board and across Boards on agreed priority areas.</w:t>
      </w:r>
    </w:p>
    <w:p w:rsidR="004A4677" w:rsidRPr="00B524DB" w:rsidRDefault="004A4677" w:rsidP="004A4677">
      <w:pPr>
        <w:pStyle w:val="AHPRABulletlevel1"/>
        <w:spacing w:after="0"/>
      </w:pPr>
      <w:r>
        <w:t>Facilitate s</w:t>
      </w:r>
      <w:r w:rsidRPr="00B524DB">
        <w:t>takeholder engagement, government relations including Health Workforce Principal Committee and coordination of whole-of-scheme issues such as community engagement.</w:t>
      </w:r>
    </w:p>
    <w:p w:rsidR="004A4677" w:rsidRPr="00B524DB" w:rsidRDefault="004A4677" w:rsidP="004A4677">
      <w:pPr>
        <w:pStyle w:val="AHPRABulletlevel1"/>
        <w:spacing w:after="0"/>
      </w:pPr>
      <w:r w:rsidRPr="00B524DB">
        <w:t>Operational support - arrange Board and committee meetings, travel, accommodation, payment of sitting fees and expenses.  Where meetings are held on Agency premises the costs will be charged to the allocated cost pool.  Where the Board chooses to meet elsewhere, meeting costs will be charged as a direct cost to the Board and will be treated as part of the Board’s budget.</w:t>
      </w:r>
    </w:p>
    <w:p w:rsidR="004A4677" w:rsidRPr="00B524DB" w:rsidRDefault="004A4677" w:rsidP="004A4677">
      <w:pPr>
        <w:pStyle w:val="AHPRABulletlevel1"/>
        <w:spacing w:after="0"/>
      </w:pPr>
      <w:r w:rsidRPr="00B524DB">
        <w:t>Secretariat services - prepare and circulate agendas and associated papers, draft decisions, correspondence and communiqués for the Board and its committees.</w:t>
      </w:r>
    </w:p>
    <w:p w:rsidR="004A4677" w:rsidRPr="00B524DB" w:rsidRDefault="004A4677" w:rsidP="004A4677">
      <w:pPr>
        <w:pStyle w:val="AHPRABulletlevel1"/>
        <w:spacing w:after="0"/>
      </w:pPr>
      <w:r w:rsidRPr="00B524DB">
        <w:t>Project management – deliver agreed projects on behalf of the Board.</w:t>
      </w:r>
    </w:p>
    <w:p w:rsidR="004A4677" w:rsidRPr="00B524DB" w:rsidRDefault="004A4677" w:rsidP="004A4677">
      <w:pPr>
        <w:pStyle w:val="AHPRABulletlevel1"/>
        <w:spacing w:after="0"/>
      </w:pPr>
      <w:r w:rsidRPr="00B524DB">
        <w:t>Legal advice - provide legal advice and services.</w:t>
      </w:r>
    </w:p>
    <w:p w:rsidR="004A4677" w:rsidRPr="00B524DB" w:rsidRDefault="004A4677" w:rsidP="004A4677">
      <w:pPr>
        <w:pStyle w:val="AHPRABulletlevel1"/>
        <w:spacing w:after="0"/>
      </w:pPr>
      <w:r w:rsidRPr="00B524DB">
        <w:t>Board effectiveness – services including training, recruitment and succession planning.</w:t>
      </w:r>
    </w:p>
    <w:p w:rsidR="004A4677" w:rsidRPr="004A4677" w:rsidRDefault="004A4677" w:rsidP="004A4677">
      <w:pPr>
        <w:spacing w:before="120" w:after="120"/>
        <w:rPr>
          <w:rFonts w:cs="Arial"/>
          <w:b/>
          <w:sz w:val="20"/>
          <w:szCs w:val="20"/>
        </w:rPr>
      </w:pPr>
      <w:r w:rsidRPr="004A4677">
        <w:rPr>
          <w:rFonts w:cs="Arial"/>
          <w:b/>
          <w:sz w:val="20"/>
          <w:szCs w:val="20"/>
        </w:rPr>
        <w:t>Communication</w:t>
      </w:r>
    </w:p>
    <w:p w:rsidR="004A4677" w:rsidRDefault="004A4677" w:rsidP="004A4677">
      <w:pPr>
        <w:pStyle w:val="AHPRAbody"/>
        <w:ind w:left="0"/>
      </w:pPr>
      <w:r>
        <w:t>Provide high quality, relevant and current information to stakeholders in a timely and positive manner, enhancing the stakeholder confidence in the Board and the National Scheme and to assist in building key stakeholder relationships.  The communications program will be developed in consultation with the Board and will include:</w:t>
      </w:r>
    </w:p>
    <w:p w:rsidR="004A4677" w:rsidRPr="00CB3971" w:rsidRDefault="004A4677" w:rsidP="004A4677">
      <w:pPr>
        <w:pStyle w:val="AHPRABulletlevel1"/>
        <w:spacing w:after="0"/>
      </w:pPr>
      <w:r>
        <w:t>p</w:t>
      </w:r>
      <w:r w:rsidRPr="00CB3971">
        <w:t>roduction and distribution of newsletters to practitioners;</w:t>
      </w:r>
    </w:p>
    <w:p w:rsidR="004A4677" w:rsidRPr="00CB3971" w:rsidRDefault="004A4677" w:rsidP="004A4677">
      <w:pPr>
        <w:pStyle w:val="AHPRABulletlevel1"/>
        <w:spacing w:after="0"/>
      </w:pPr>
      <w:proofErr w:type="gramStart"/>
      <w:r>
        <w:t>c</w:t>
      </w:r>
      <w:r w:rsidRPr="00CB3971">
        <w:t>ontinual</w:t>
      </w:r>
      <w:proofErr w:type="gramEnd"/>
      <w:r w:rsidRPr="00CB3971">
        <w:t xml:space="preserve"> development and enhancement of the Board’s website, management of publications, Board events and advice and support on media issues</w:t>
      </w:r>
      <w:r>
        <w:t>, consistent with the Board’s media strategy</w:t>
      </w:r>
      <w:r w:rsidRPr="00CB3971">
        <w:t>.</w:t>
      </w:r>
    </w:p>
    <w:p w:rsidR="004A4677" w:rsidRPr="004A4677" w:rsidRDefault="004A4677" w:rsidP="004A4677">
      <w:pPr>
        <w:spacing w:before="120" w:after="120"/>
        <w:rPr>
          <w:rFonts w:cs="Arial"/>
          <w:b/>
          <w:sz w:val="20"/>
          <w:szCs w:val="20"/>
        </w:rPr>
      </w:pPr>
      <w:r w:rsidRPr="004A4677">
        <w:rPr>
          <w:rFonts w:cs="Arial"/>
          <w:b/>
          <w:sz w:val="20"/>
          <w:szCs w:val="20"/>
        </w:rPr>
        <w:t>Financial management</w:t>
      </w:r>
    </w:p>
    <w:p w:rsidR="004A4677" w:rsidRPr="004A4677" w:rsidRDefault="004A4677" w:rsidP="004A4677">
      <w:pPr>
        <w:spacing w:before="120" w:after="120"/>
        <w:rPr>
          <w:rFonts w:cs="Arial"/>
          <w:sz w:val="20"/>
          <w:szCs w:val="20"/>
        </w:rPr>
      </w:pPr>
      <w:r w:rsidRPr="004A4677">
        <w:rPr>
          <w:rFonts w:cs="Arial"/>
          <w:sz w:val="20"/>
          <w:szCs w:val="20"/>
        </w:rPr>
        <w:t>Maintain a specific account for the Board within the Agency Fund.</w:t>
      </w:r>
    </w:p>
    <w:p w:rsidR="004A4677" w:rsidRPr="004A4677" w:rsidRDefault="004A4677" w:rsidP="004A4677">
      <w:pPr>
        <w:spacing w:before="120" w:after="120"/>
        <w:rPr>
          <w:rFonts w:cs="Arial"/>
          <w:sz w:val="20"/>
          <w:szCs w:val="20"/>
        </w:rPr>
      </w:pPr>
      <w:r w:rsidRPr="004A4677">
        <w:rPr>
          <w:rFonts w:cs="Arial"/>
          <w:sz w:val="20"/>
          <w:szCs w:val="20"/>
        </w:rPr>
        <w:t>Manage funds in accordance with requirements of the National Law and within guidelines agreed with the Board.</w:t>
      </w:r>
    </w:p>
    <w:p w:rsidR="004A4677" w:rsidRPr="004A4677" w:rsidRDefault="004A4677" w:rsidP="004A4677">
      <w:pPr>
        <w:spacing w:before="120" w:after="120"/>
        <w:rPr>
          <w:rFonts w:cs="Arial"/>
          <w:sz w:val="20"/>
          <w:szCs w:val="20"/>
        </w:rPr>
      </w:pPr>
      <w:r w:rsidRPr="004A4677">
        <w:rPr>
          <w:rFonts w:cs="Arial"/>
          <w:sz w:val="20"/>
          <w:szCs w:val="20"/>
        </w:rPr>
        <w:t>Provide agreed regular financial and performance reports.</w:t>
      </w:r>
    </w:p>
    <w:p w:rsidR="004A4677" w:rsidRPr="004A4677" w:rsidRDefault="004A4677" w:rsidP="004A4677">
      <w:pPr>
        <w:spacing w:before="120" w:after="120"/>
        <w:rPr>
          <w:rFonts w:cs="Arial"/>
          <w:sz w:val="20"/>
          <w:szCs w:val="20"/>
        </w:rPr>
      </w:pPr>
      <w:r w:rsidRPr="004A4677">
        <w:rPr>
          <w:rFonts w:cs="Arial"/>
          <w:sz w:val="20"/>
          <w:szCs w:val="20"/>
        </w:rPr>
        <w:t>Implement appropriate procedures for the collection, refund, reduction and waiver of fees.</w:t>
      </w:r>
    </w:p>
    <w:p w:rsidR="004A4677" w:rsidRPr="004A4677" w:rsidRDefault="004A4677" w:rsidP="004A4677">
      <w:pPr>
        <w:spacing w:before="120" w:after="120"/>
        <w:rPr>
          <w:rFonts w:cs="Arial"/>
          <w:sz w:val="20"/>
          <w:szCs w:val="20"/>
        </w:rPr>
      </w:pPr>
      <w:r w:rsidRPr="004A4677">
        <w:rPr>
          <w:rFonts w:cs="Arial"/>
          <w:sz w:val="20"/>
          <w:szCs w:val="20"/>
        </w:rPr>
        <w:t>Provide financial support and advice to the Board and relevant committees, including strategies for managing specific issues, fee setting and achievement of agreed levels of equity.</w:t>
      </w:r>
    </w:p>
    <w:p w:rsidR="004A4677" w:rsidRPr="004A4677" w:rsidRDefault="004A4677" w:rsidP="004A4677">
      <w:pPr>
        <w:spacing w:before="120" w:after="120"/>
        <w:rPr>
          <w:rFonts w:cs="Arial"/>
          <w:sz w:val="20"/>
          <w:szCs w:val="20"/>
        </w:rPr>
      </w:pPr>
      <w:r w:rsidRPr="004A4677">
        <w:rPr>
          <w:rFonts w:cs="Arial"/>
          <w:sz w:val="20"/>
          <w:szCs w:val="20"/>
        </w:rPr>
        <w:t>Implement measures to improve efficiency and productivity of AHPRA performance through adoption of contemporary business and service delivery models.</w:t>
      </w:r>
    </w:p>
    <w:p w:rsidR="004A4677" w:rsidRPr="004A4677" w:rsidRDefault="004A4677" w:rsidP="004A4677">
      <w:pPr>
        <w:spacing w:before="120" w:after="120"/>
        <w:rPr>
          <w:rFonts w:cs="Arial"/>
          <w:sz w:val="20"/>
          <w:szCs w:val="20"/>
        </w:rPr>
      </w:pPr>
      <w:r w:rsidRPr="004A4677">
        <w:rPr>
          <w:rFonts w:cs="Arial"/>
          <w:sz w:val="20"/>
          <w:szCs w:val="20"/>
        </w:rPr>
        <w:t>Manage and report costs according to established cost allocation principles.</w:t>
      </w:r>
    </w:p>
    <w:p w:rsidR="004A4677" w:rsidRPr="004A4677" w:rsidRDefault="004A4677" w:rsidP="004A4677">
      <w:pPr>
        <w:spacing w:after="120"/>
        <w:rPr>
          <w:rFonts w:cs="Arial"/>
          <w:b/>
          <w:sz w:val="20"/>
          <w:szCs w:val="20"/>
        </w:rPr>
      </w:pPr>
      <w:r w:rsidRPr="004A4677">
        <w:rPr>
          <w:rFonts w:cs="Arial"/>
          <w:b/>
          <w:sz w:val="20"/>
          <w:szCs w:val="20"/>
        </w:rPr>
        <w:t>Cost allocation principles</w:t>
      </w:r>
    </w:p>
    <w:p w:rsidR="004A4677" w:rsidRPr="004A4677" w:rsidRDefault="004A4677" w:rsidP="004A4677">
      <w:pPr>
        <w:pStyle w:val="AHPRAbody"/>
        <w:ind w:left="0"/>
        <w:rPr>
          <w:szCs w:val="20"/>
        </w:rPr>
      </w:pPr>
      <w:r w:rsidRPr="004A4677">
        <w:rPr>
          <w:szCs w:val="20"/>
        </w:rPr>
        <w:t>The main objective of cost allocation is to assign each cost to the activity that is most responsible for the generation of that cost.  Some costs can be easily identified and attributed to Boards or AHPRA cost centres based on direct causal relationships.  Other common or indirect costs need to be shared using accepted cost allocation methodologies.</w:t>
      </w:r>
    </w:p>
    <w:p w:rsidR="004A4677" w:rsidRPr="004A4677" w:rsidRDefault="004A4677" w:rsidP="004A4677">
      <w:pPr>
        <w:spacing w:before="120" w:after="120"/>
        <w:rPr>
          <w:rFonts w:cs="Arial"/>
          <w:sz w:val="20"/>
          <w:szCs w:val="20"/>
        </w:rPr>
      </w:pPr>
      <w:r w:rsidRPr="004A4677">
        <w:rPr>
          <w:rFonts w:cs="Arial"/>
          <w:sz w:val="20"/>
          <w:szCs w:val="20"/>
        </w:rPr>
        <w:t>The allocation methodology used for indirect costs should meet the following criteria.</w:t>
      </w:r>
    </w:p>
    <w:p w:rsidR="004A4677" w:rsidRPr="004A4677" w:rsidRDefault="004A4677" w:rsidP="004A4677">
      <w:pPr>
        <w:pStyle w:val="AHPRABulletlevel1"/>
        <w:spacing w:after="0"/>
        <w:rPr>
          <w:szCs w:val="20"/>
        </w:rPr>
      </w:pPr>
      <w:r w:rsidRPr="004A4677">
        <w:rPr>
          <w:szCs w:val="20"/>
        </w:rPr>
        <w:t>Defensible – able to be scrutinised and tested both internally and externally by all impacted parties.</w:t>
      </w:r>
    </w:p>
    <w:p w:rsidR="004A4677" w:rsidRPr="004A4677" w:rsidRDefault="004A4677" w:rsidP="004A4677">
      <w:pPr>
        <w:pStyle w:val="AHPRABulletlevel1"/>
        <w:spacing w:after="0"/>
        <w:rPr>
          <w:szCs w:val="20"/>
        </w:rPr>
      </w:pPr>
      <w:r w:rsidRPr="004A4677">
        <w:rPr>
          <w:szCs w:val="20"/>
        </w:rPr>
        <w:t>Auditable – ready to be tested from a financial perspective by an independent arbitrator.</w:t>
      </w:r>
    </w:p>
    <w:p w:rsidR="004A4677" w:rsidRPr="004A4677" w:rsidRDefault="004A4677" w:rsidP="004A4677">
      <w:pPr>
        <w:pStyle w:val="AHPRABulletlevel1"/>
        <w:spacing w:after="0"/>
        <w:rPr>
          <w:szCs w:val="20"/>
        </w:rPr>
      </w:pPr>
      <w:r w:rsidRPr="004A4677">
        <w:rPr>
          <w:szCs w:val="20"/>
        </w:rPr>
        <w:t>Understandable – simple, non-complex and understood by all stakeholders, irrespective of their level of financial acumen.</w:t>
      </w:r>
    </w:p>
    <w:p w:rsidR="004A4677" w:rsidRPr="004A4677" w:rsidRDefault="004A4677" w:rsidP="004A4677">
      <w:pPr>
        <w:pStyle w:val="AHPRABulletlevel1"/>
        <w:spacing w:after="0"/>
        <w:rPr>
          <w:szCs w:val="20"/>
        </w:rPr>
      </w:pPr>
      <w:r w:rsidRPr="004A4677">
        <w:rPr>
          <w:szCs w:val="20"/>
        </w:rPr>
        <w:t>Flexible – able to alter its calculations and approach as the structure of costs changes over time.</w:t>
      </w:r>
    </w:p>
    <w:p w:rsidR="004A4677" w:rsidRPr="004A4677" w:rsidRDefault="004A4677" w:rsidP="004A4677">
      <w:pPr>
        <w:pStyle w:val="AHPRABulletlevel1"/>
        <w:spacing w:after="0"/>
        <w:rPr>
          <w:szCs w:val="20"/>
        </w:rPr>
      </w:pPr>
      <w:r w:rsidRPr="004A4677">
        <w:rPr>
          <w:szCs w:val="20"/>
        </w:rPr>
        <w:t>Accurate – ensures that all costs required to be passed on are calculated accurately and that data capture is robust to enable all costs to be charged back appropriately.</w:t>
      </w:r>
    </w:p>
    <w:p w:rsidR="004A4677" w:rsidRPr="004A4677" w:rsidRDefault="004A4677">
      <w:pPr>
        <w:rPr>
          <w:rFonts w:cs="Arial"/>
          <w:b/>
          <w:sz w:val="20"/>
          <w:szCs w:val="20"/>
        </w:rPr>
      </w:pPr>
      <w:r w:rsidRPr="004A4677">
        <w:rPr>
          <w:rFonts w:cs="Arial"/>
          <w:b/>
          <w:sz w:val="20"/>
          <w:szCs w:val="20"/>
        </w:rPr>
        <w:br w:type="page"/>
      </w:r>
    </w:p>
    <w:p w:rsidR="004A4677" w:rsidRPr="004A4677" w:rsidRDefault="004A4677" w:rsidP="004A4677">
      <w:pPr>
        <w:spacing w:before="120" w:after="120"/>
        <w:rPr>
          <w:rFonts w:cs="Arial"/>
          <w:b/>
          <w:sz w:val="20"/>
          <w:szCs w:val="20"/>
        </w:rPr>
      </w:pPr>
      <w:r w:rsidRPr="004A4677">
        <w:rPr>
          <w:rFonts w:cs="Arial"/>
          <w:b/>
          <w:sz w:val="20"/>
          <w:szCs w:val="20"/>
        </w:rPr>
        <w:t>Cost allocation business rules</w:t>
      </w:r>
    </w:p>
    <w:p w:rsidR="004A4677" w:rsidRPr="004A4677" w:rsidRDefault="004A4677" w:rsidP="004A4677">
      <w:pPr>
        <w:pStyle w:val="AHPRAbody"/>
        <w:ind w:left="0"/>
        <w:rPr>
          <w:szCs w:val="20"/>
        </w:rPr>
      </w:pPr>
      <w:r w:rsidRPr="004A4677">
        <w:rPr>
          <w:szCs w:val="20"/>
        </w:rPr>
        <w:t>The principle of no cross-subsidisation of costs will be maintained.</w:t>
      </w:r>
    </w:p>
    <w:p w:rsidR="004A4677" w:rsidRPr="004A4677" w:rsidRDefault="004A4677" w:rsidP="004A4677">
      <w:pPr>
        <w:pStyle w:val="AHPRAbody"/>
        <w:spacing w:before="120"/>
        <w:ind w:left="0"/>
        <w:rPr>
          <w:szCs w:val="20"/>
        </w:rPr>
      </w:pPr>
      <w:proofErr w:type="gramStart"/>
      <w:r w:rsidRPr="004A4677">
        <w:rPr>
          <w:szCs w:val="20"/>
        </w:rPr>
        <w:t>As a first step, where possible AHPRA will allocate costs directly to Boards.</w:t>
      </w:r>
      <w:proofErr w:type="gramEnd"/>
      <w:r w:rsidRPr="004A4677">
        <w:rPr>
          <w:szCs w:val="20"/>
        </w:rPr>
        <w:t xml:space="preserve">  If direct allocation is not possible through the identification of a direct causal relationship, costs will be allocated to the indirect cost pool.</w:t>
      </w:r>
    </w:p>
    <w:p w:rsidR="004A4677" w:rsidRPr="004A4677" w:rsidRDefault="004A4677" w:rsidP="004A4677">
      <w:pPr>
        <w:pStyle w:val="AHPRAbody"/>
        <w:spacing w:before="120"/>
        <w:ind w:left="0"/>
        <w:rPr>
          <w:szCs w:val="20"/>
        </w:rPr>
      </w:pPr>
      <w:r w:rsidRPr="004A4677">
        <w:rPr>
          <w:szCs w:val="20"/>
        </w:rPr>
        <w:t>The application of the indirect cost allocation framework may result in different cost allocation percentages each year, depending on changes to inputs to the allocation base.</w:t>
      </w:r>
    </w:p>
    <w:p w:rsidR="004A4677" w:rsidRPr="004A4677" w:rsidRDefault="004A4677" w:rsidP="004A4677">
      <w:pPr>
        <w:pStyle w:val="AHPRAbody"/>
        <w:spacing w:before="120"/>
        <w:ind w:left="0"/>
        <w:rPr>
          <w:szCs w:val="20"/>
        </w:rPr>
      </w:pPr>
      <w:r w:rsidRPr="004A4677">
        <w:rPr>
          <w:szCs w:val="20"/>
        </w:rPr>
        <w:t>Outcomes of the cost allocation framework will be described in reports to all National Boards each year and will be used as a basis for determining Boards’ budgets.</w:t>
      </w:r>
    </w:p>
    <w:p w:rsidR="004A4677" w:rsidRPr="004A4677" w:rsidRDefault="004A4677" w:rsidP="004A4677">
      <w:pPr>
        <w:pStyle w:val="AHPRAbody"/>
        <w:spacing w:before="120"/>
        <w:ind w:left="0"/>
        <w:rPr>
          <w:szCs w:val="20"/>
        </w:rPr>
      </w:pPr>
      <w:r w:rsidRPr="004A4677">
        <w:rPr>
          <w:szCs w:val="20"/>
        </w:rPr>
        <w:t>AHPRA will not allocate the same cost more than once.  That is, the same cost will not be treated as both a direct and shared (allocated) cost.  A direct cost will only be attributed once to a Board.  A shared cost will only be allocated once across Boards.</w:t>
      </w:r>
    </w:p>
    <w:p w:rsidR="004A4677" w:rsidRPr="004A4677" w:rsidRDefault="004A4677" w:rsidP="004A4677">
      <w:pPr>
        <w:pStyle w:val="AHPRAbody"/>
        <w:spacing w:before="120"/>
        <w:ind w:left="0"/>
        <w:rPr>
          <w:szCs w:val="20"/>
        </w:rPr>
      </w:pPr>
      <w:r w:rsidRPr="004A4677">
        <w:rPr>
          <w:szCs w:val="20"/>
        </w:rPr>
        <w:t>AHPRA will identify to all Boards which costs are charged directly and which are allocated to the indirect cost pool.  That is, Boards will be given a clear statement of what services are being delivered via either direct charge or indirect cost allocation.</w:t>
      </w:r>
    </w:p>
    <w:p w:rsidR="004A4677" w:rsidRPr="004A4677" w:rsidRDefault="004A4677" w:rsidP="004A4677">
      <w:pPr>
        <w:spacing w:before="120" w:after="120"/>
        <w:rPr>
          <w:rFonts w:cs="Arial"/>
          <w:b/>
          <w:sz w:val="20"/>
          <w:szCs w:val="20"/>
        </w:rPr>
      </w:pPr>
      <w:r w:rsidRPr="004A4677">
        <w:rPr>
          <w:rFonts w:cs="Arial"/>
          <w:b/>
          <w:sz w:val="20"/>
          <w:szCs w:val="20"/>
        </w:rPr>
        <w:t>Risk management</w:t>
      </w:r>
    </w:p>
    <w:p w:rsidR="004A4677" w:rsidRPr="004A4677" w:rsidRDefault="004A4677" w:rsidP="004A4677">
      <w:pPr>
        <w:spacing w:before="120" w:after="120"/>
        <w:rPr>
          <w:rFonts w:cs="Arial"/>
          <w:sz w:val="20"/>
          <w:szCs w:val="20"/>
        </w:rPr>
      </w:pPr>
      <w:r w:rsidRPr="004A4677">
        <w:rPr>
          <w:rFonts w:cs="Arial"/>
          <w:sz w:val="20"/>
          <w:szCs w:val="20"/>
        </w:rPr>
        <w:t>Manage a risk management strategy for both AHPRA and the National Boards.</w:t>
      </w:r>
    </w:p>
    <w:p w:rsidR="004A4677" w:rsidRPr="004A4677" w:rsidRDefault="004A4677" w:rsidP="004A4677">
      <w:pPr>
        <w:spacing w:before="120" w:after="120"/>
        <w:rPr>
          <w:rFonts w:cs="Arial"/>
          <w:sz w:val="20"/>
          <w:szCs w:val="20"/>
        </w:rPr>
      </w:pPr>
      <w:r w:rsidRPr="004A4677">
        <w:rPr>
          <w:rFonts w:cs="Arial"/>
          <w:sz w:val="20"/>
          <w:szCs w:val="20"/>
        </w:rPr>
        <w:t>Communicate to National Boards the identification of and mitigation strategies for extreme and high risks.</w:t>
      </w:r>
    </w:p>
    <w:p w:rsidR="004A4677" w:rsidRPr="004A4677" w:rsidRDefault="004A4677" w:rsidP="004A4677">
      <w:pPr>
        <w:spacing w:before="120" w:after="120"/>
        <w:rPr>
          <w:rFonts w:cs="Arial"/>
          <w:sz w:val="20"/>
          <w:szCs w:val="20"/>
        </w:rPr>
      </w:pPr>
      <w:r w:rsidRPr="004A4677">
        <w:rPr>
          <w:rFonts w:cs="Arial"/>
          <w:sz w:val="20"/>
          <w:szCs w:val="20"/>
        </w:rPr>
        <w:t>Implement an internal audit function to improve AHPRA’s management and mitigate risk.</w:t>
      </w:r>
    </w:p>
    <w:p w:rsidR="004A4677" w:rsidRPr="004A4677" w:rsidRDefault="004A4677" w:rsidP="004A4677">
      <w:pPr>
        <w:spacing w:after="120"/>
        <w:rPr>
          <w:rFonts w:cs="Arial"/>
          <w:b/>
          <w:sz w:val="20"/>
          <w:szCs w:val="20"/>
        </w:rPr>
      </w:pPr>
      <w:r w:rsidRPr="004A4677">
        <w:rPr>
          <w:rFonts w:cs="Arial"/>
          <w:b/>
          <w:sz w:val="20"/>
          <w:szCs w:val="20"/>
        </w:rPr>
        <w:t>Accreditation</w:t>
      </w:r>
    </w:p>
    <w:p w:rsidR="004A4677" w:rsidRPr="004A4677" w:rsidRDefault="004A4677" w:rsidP="004A4677">
      <w:pPr>
        <w:pStyle w:val="AHPRAbody"/>
        <w:ind w:left="0"/>
        <w:rPr>
          <w:szCs w:val="20"/>
        </w:rPr>
      </w:pPr>
      <w:r w:rsidRPr="004A4677">
        <w:rPr>
          <w:szCs w:val="20"/>
        </w:rPr>
        <w:t>Where accreditation functions are provided by an independent accreditation authority, negotiate and manage an agreement on behalf of the Board for the provision of those functions including any agreed specific projects.</w:t>
      </w:r>
    </w:p>
    <w:p w:rsidR="004A4677" w:rsidRPr="004A4677" w:rsidRDefault="004A4677" w:rsidP="004A4677">
      <w:pPr>
        <w:pStyle w:val="AHPRAbody"/>
        <w:spacing w:before="120"/>
        <w:ind w:left="0"/>
        <w:rPr>
          <w:szCs w:val="20"/>
        </w:rPr>
      </w:pPr>
      <w:r w:rsidRPr="004A4677">
        <w:rPr>
          <w:szCs w:val="20"/>
        </w:rPr>
        <w:t xml:space="preserve">Where the accreditation function is exercised by a committee established by the Board, AHPRA, primarily through its accreditation unit, will support the delivery of the accreditation function. </w:t>
      </w:r>
    </w:p>
    <w:p w:rsidR="004A4677" w:rsidRPr="004A4677" w:rsidRDefault="004A4677" w:rsidP="004A4677">
      <w:pPr>
        <w:pStyle w:val="AHPRAbody"/>
        <w:spacing w:before="120"/>
        <w:ind w:left="0"/>
        <w:rPr>
          <w:szCs w:val="20"/>
        </w:rPr>
      </w:pPr>
      <w:r w:rsidRPr="004A4677">
        <w:rPr>
          <w:szCs w:val="20"/>
        </w:rPr>
        <w:t>The accreditation unit will operate the function within the agreed budget and achieve agreed objectives. Maintain a current and publicly accessible list of approved programs of study for the profession.</w:t>
      </w:r>
    </w:p>
    <w:p w:rsidR="004A4677" w:rsidRPr="004A4677" w:rsidRDefault="004A4677" w:rsidP="004A4677">
      <w:pPr>
        <w:spacing w:before="120" w:after="120"/>
        <w:rPr>
          <w:rFonts w:cs="Arial"/>
          <w:b/>
          <w:sz w:val="20"/>
          <w:szCs w:val="20"/>
        </w:rPr>
      </w:pPr>
      <w:r w:rsidRPr="004A4677">
        <w:rPr>
          <w:rFonts w:cs="Arial"/>
          <w:b/>
          <w:sz w:val="20"/>
          <w:szCs w:val="20"/>
        </w:rPr>
        <w:t>Board work program</w:t>
      </w:r>
    </w:p>
    <w:p w:rsidR="004A4677" w:rsidRPr="004A4677" w:rsidRDefault="004A4677" w:rsidP="004A4677">
      <w:pPr>
        <w:spacing w:before="120" w:after="120"/>
        <w:rPr>
          <w:rFonts w:cs="Arial"/>
          <w:sz w:val="20"/>
          <w:szCs w:val="20"/>
        </w:rPr>
      </w:pPr>
      <w:r w:rsidRPr="004A4677">
        <w:rPr>
          <w:rFonts w:cs="Arial"/>
          <w:sz w:val="20"/>
          <w:szCs w:val="20"/>
        </w:rPr>
        <w:t>Deliver agreed Board-specific work program within agreed priorities, resources and service standards.</w:t>
      </w:r>
    </w:p>
    <w:p w:rsidR="004A4677" w:rsidRPr="00C438D7" w:rsidRDefault="004A4677" w:rsidP="004A4677">
      <w:pPr>
        <w:rPr>
          <w:rFonts w:cs="Arial"/>
        </w:rPr>
      </w:pPr>
    </w:p>
    <w:p w:rsidR="004A4677" w:rsidRPr="00CD4D54" w:rsidRDefault="004A4677" w:rsidP="004A4677"/>
    <w:p w:rsidR="004A4677" w:rsidRDefault="004A4677">
      <w:pPr>
        <w:spacing w:after="0"/>
        <w:rPr>
          <w:b/>
          <w:color w:val="007DC3"/>
          <w:sz w:val="20"/>
        </w:rPr>
      </w:pPr>
      <w:bookmarkStart w:id="1" w:name="_Toc254764012"/>
      <w:r>
        <w:br w:type="page"/>
      </w:r>
    </w:p>
    <w:p w:rsidR="004A4677" w:rsidRDefault="004A4677" w:rsidP="004A4677">
      <w:pPr>
        <w:pStyle w:val="AHPRADocumentsubheading"/>
      </w:pPr>
      <w:r w:rsidRPr="00DA3B77">
        <w:t>Schedule 2</w:t>
      </w:r>
    </w:p>
    <w:bookmarkEnd w:id="1"/>
    <w:p w:rsidR="004A4677" w:rsidRPr="00073B7F" w:rsidRDefault="004A4677" w:rsidP="004A4677">
      <w:pPr>
        <w:pStyle w:val="AHPRASubheading"/>
        <w:rPr>
          <w:szCs w:val="22"/>
        </w:rPr>
      </w:pPr>
      <w:r w:rsidRPr="00073B7F">
        <w:rPr>
          <w:szCs w:val="22"/>
        </w:rPr>
        <w:t>2014-15 Business Plan derived from Chiropractic Board of Australia Strategy 2014-16</w:t>
      </w:r>
    </w:p>
    <w:p w:rsidR="004A4677" w:rsidRDefault="004A4677" w:rsidP="00DB0643">
      <w:pPr>
        <w:pStyle w:val="AHPRAbody"/>
        <w:ind w:left="0"/>
      </w:pPr>
      <w:r w:rsidRPr="00DA3B77">
        <w:t>The Chiropractic Board of Australia’s strategic plan articulates key strateg</w:t>
      </w:r>
      <w:r>
        <w:t xml:space="preserve">ic priorities for the next three years. </w:t>
      </w:r>
      <w:r w:rsidRPr="00DA3B77">
        <w:t>This section of the plan details what will be delivere</w:t>
      </w:r>
      <w:r>
        <w:t>d in the 2014-15</w:t>
      </w:r>
      <w:r w:rsidRPr="00DA3B77">
        <w:t xml:space="preserve"> financial </w:t>
      </w:r>
      <w:proofErr w:type="gramStart"/>
      <w:r w:rsidRPr="00DA3B77">
        <w:t>year.</w:t>
      </w:r>
      <w:proofErr w:type="gramEnd"/>
    </w:p>
    <w:p w:rsidR="004A4677" w:rsidRDefault="004A4677" w:rsidP="00DB0643">
      <w:pPr>
        <w:pStyle w:val="AHPRAbodybold"/>
        <w:ind w:left="0"/>
        <w:rPr>
          <w:lang w:eastAsia="en-AU"/>
        </w:rPr>
      </w:pPr>
      <w:r w:rsidRPr="00240B03">
        <w:rPr>
          <w:lang w:eastAsia="en-AU"/>
        </w:rPr>
        <w:t>1.0 Become a recognised leader in health professional regulation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64"/>
      </w:tblGrid>
      <w:tr w:rsidR="004A4677" w:rsidRPr="00DA3B77" w:rsidTr="004A4677">
        <w:tc>
          <w:tcPr>
            <w:tcW w:w="9464" w:type="dxa"/>
            <w:shd w:val="clear" w:color="auto" w:fill="E1E9F3"/>
          </w:tcPr>
          <w:p w:rsidR="004A4677" w:rsidRDefault="004A4677" w:rsidP="004A4677">
            <w:pPr>
              <w:pStyle w:val="AHPRAbodybold"/>
            </w:pPr>
            <w:r w:rsidRPr="00DA3B77">
              <w:t>Key Objective</w:t>
            </w:r>
            <w:r>
              <w:t xml:space="preserve">s </w:t>
            </w:r>
            <w:r w:rsidRPr="00DA3B77">
              <w:t>:</w:t>
            </w:r>
          </w:p>
          <w:p w:rsidR="004A4677" w:rsidRPr="009927BE" w:rsidRDefault="004A4677" w:rsidP="004A4677">
            <w:pPr>
              <w:pStyle w:val="AHPRABulletlevel1"/>
              <w:spacing w:after="0"/>
              <w:rPr>
                <w:lang w:eastAsia="en-AU"/>
              </w:rPr>
            </w:pPr>
            <w:r w:rsidRPr="009927BE">
              <w:rPr>
                <w:lang w:eastAsia="en-AU"/>
              </w:rPr>
              <w:t>To use a best practice, risk based approach to professional regulation</w:t>
            </w:r>
            <w:r>
              <w:rPr>
                <w:lang w:eastAsia="en-AU"/>
              </w:rPr>
              <w:t>.</w:t>
            </w:r>
          </w:p>
          <w:p w:rsidR="004A4677" w:rsidRPr="009927BE" w:rsidRDefault="004A4677" w:rsidP="004A4677">
            <w:pPr>
              <w:pStyle w:val="AHPRABulletlevel1"/>
              <w:spacing w:after="0"/>
              <w:rPr>
                <w:lang w:eastAsia="en-AU"/>
              </w:rPr>
            </w:pPr>
            <w:r w:rsidRPr="009927BE">
              <w:rPr>
                <w:lang w:eastAsia="en-AU"/>
              </w:rPr>
              <w:t>To raise the Board’s standing and reputation as a best practice regulator</w:t>
            </w:r>
            <w:r>
              <w:rPr>
                <w:lang w:eastAsia="en-AU"/>
              </w:rPr>
              <w:t>.</w:t>
            </w:r>
          </w:p>
          <w:p w:rsidR="004A4677" w:rsidRPr="009927BE" w:rsidRDefault="004A4677" w:rsidP="004A4677">
            <w:pPr>
              <w:pStyle w:val="AHPRABulletlevel1"/>
              <w:spacing w:after="0"/>
              <w:rPr>
                <w:b/>
                <w:szCs w:val="22"/>
              </w:rPr>
            </w:pPr>
            <w:r w:rsidRPr="009927BE">
              <w:rPr>
                <w:lang w:eastAsia="en-AU"/>
              </w:rPr>
              <w:t>To effect improved standards of professional conduct and performance by Australian chiropractors</w:t>
            </w:r>
            <w:r>
              <w:rPr>
                <w:lang w:eastAsia="en-AU"/>
              </w:rPr>
              <w:t>.</w:t>
            </w:r>
          </w:p>
        </w:tc>
      </w:tr>
    </w:tbl>
    <w:p w:rsidR="00FC4D07" w:rsidRDefault="00FC4D07"/>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59"/>
        <w:gridCol w:w="5905"/>
      </w:tblGrid>
      <w:tr w:rsidR="004A4677" w:rsidRPr="00DA3B77" w:rsidTr="004A4677">
        <w:tc>
          <w:tcPr>
            <w:tcW w:w="3559" w:type="dxa"/>
            <w:shd w:val="clear" w:color="auto" w:fill="0070C0"/>
          </w:tcPr>
          <w:p w:rsidR="004A4677" w:rsidRPr="00073B7F" w:rsidRDefault="004A4677" w:rsidP="004A4677">
            <w:pPr>
              <w:pStyle w:val="AHPRAHeadline"/>
              <w:spacing w:before="120" w:after="120"/>
              <w:rPr>
                <w:rFonts w:cs="Arial"/>
                <w:b/>
                <w:color w:val="FFFFFF" w:themeColor="background1"/>
                <w:sz w:val="20"/>
                <w:szCs w:val="20"/>
                <w:lang w:val="en-AU"/>
              </w:rPr>
            </w:pPr>
            <w:r w:rsidRPr="00073B7F">
              <w:rPr>
                <w:rFonts w:cs="Arial"/>
                <w:b/>
                <w:bCs/>
                <w:color w:val="FFFFFF" w:themeColor="background1"/>
                <w:sz w:val="20"/>
                <w:szCs w:val="20"/>
                <w:lang w:val="en-AU"/>
              </w:rPr>
              <w:t>Strategy/Initiative</w:t>
            </w:r>
          </w:p>
        </w:tc>
        <w:tc>
          <w:tcPr>
            <w:tcW w:w="5905" w:type="dxa"/>
            <w:shd w:val="clear" w:color="auto" w:fill="0070C0"/>
          </w:tcPr>
          <w:p w:rsidR="004A4677" w:rsidRPr="00073B7F" w:rsidRDefault="004A4677" w:rsidP="004A4677">
            <w:pPr>
              <w:pStyle w:val="AHPRAHeadline"/>
              <w:spacing w:before="120" w:after="120"/>
              <w:rPr>
                <w:rFonts w:cs="Arial"/>
                <w:b/>
                <w:color w:val="FFFFFF" w:themeColor="background1"/>
                <w:sz w:val="20"/>
                <w:szCs w:val="20"/>
                <w:lang w:val="en-AU"/>
              </w:rPr>
            </w:pPr>
            <w:r w:rsidRPr="00073B7F">
              <w:rPr>
                <w:rFonts w:cs="Arial"/>
                <w:b/>
                <w:bCs/>
                <w:color w:val="FFFFFF" w:themeColor="background1"/>
                <w:sz w:val="20"/>
                <w:szCs w:val="20"/>
                <w:lang w:val="en-AU"/>
              </w:rPr>
              <w:t>Action /Project(s)</w:t>
            </w:r>
          </w:p>
        </w:tc>
      </w:tr>
      <w:tr w:rsidR="004A4677" w:rsidRPr="00DA3B77" w:rsidTr="004A4677">
        <w:tc>
          <w:tcPr>
            <w:tcW w:w="3559" w:type="dxa"/>
          </w:tcPr>
          <w:p w:rsidR="004A4677" w:rsidRPr="008676FC" w:rsidRDefault="004A4677" w:rsidP="004A4677">
            <w:pPr>
              <w:pStyle w:val="AHPRAbody"/>
              <w:rPr>
                <w:lang w:eastAsia="en-AU"/>
              </w:rPr>
            </w:pPr>
            <w:r w:rsidRPr="008676FC">
              <w:rPr>
                <w:lang w:eastAsia="en-AU"/>
              </w:rPr>
              <w:t>Engage and collaborate with NRAS/AHPRA to achieve best practice approaches and relevant performance assessment.</w:t>
            </w:r>
          </w:p>
        </w:tc>
        <w:tc>
          <w:tcPr>
            <w:tcW w:w="5905" w:type="dxa"/>
          </w:tcPr>
          <w:p w:rsidR="004A4677" w:rsidRPr="008676FC" w:rsidRDefault="004A4677" w:rsidP="004A4677">
            <w:pPr>
              <w:pStyle w:val="AHPRABulletlevel1"/>
              <w:spacing w:after="0"/>
            </w:pPr>
            <w:r w:rsidRPr="008676FC">
              <w:rPr>
                <w:lang w:eastAsia="en-AU"/>
              </w:rPr>
              <w:t>Undertake Board performance review</w:t>
            </w:r>
            <w:r w:rsidRPr="008676FC">
              <w:t xml:space="preserve"> </w:t>
            </w:r>
          </w:p>
          <w:p w:rsidR="004A4677" w:rsidRPr="008676FC" w:rsidRDefault="004A4677" w:rsidP="004A4677">
            <w:pPr>
              <w:spacing w:before="120" w:after="120"/>
              <w:ind w:left="360"/>
              <w:rPr>
                <w:sz w:val="20"/>
                <w:szCs w:val="20"/>
              </w:rPr>
            </w:pPr>
          </w:p>
        </w:tc>
      </w:tr>
      <w:tr w:rsidR="004A4677" w:rsidRPr="00DA3B77" w:rsidTr="004A4677">
        <w:tc>
          <w:tcPr>
            <w:tcW w:w="3559" w:type="dxa"/>
          </w:tcPr>
          <w:p w:rsidR="004A4677" w:rsidRPr="008676FC" w:rsidRDefault="004A4677" w:rsidP="004A4677">
            <w:pPr>
              <w:pStyle w:val="AHPRAbody"/>
              <w:rPr>
                <w:color w:val="000000"/>
                <w:lang w:eastAsia="en-AU"/>
              </w:rPr>
            </w:pPr>
            <w:r w:rsidRPr="008676FC">
              <w:rPr>
                <w:lang w:eastAsia="en-AU"/>
              </w:rPr>
              <w:t>Reduce notifications by the diligent performance of statutory role, stakeholder engagement and the employment of a risk based approach to professional regulation</w:t>
            </w:r>
          </w:p>
        </w:tc>
        <w:tc>
          <w:tcPr>
            <w:tcW w:w="5905" w:type="dxa"/>
          </w:tcPr>
          <w:p w:rsidR="004A4677" w:rsidRPr="008676FC" w:rsidRDefault="004A4677" w:rsidP="004A4677">
            <w:pPr>
              <w:pStyle w:val="AHPRABulletlevel1"/>
              <w:spacing w:after="0"/>
              <w:rPr>
                <w:lang w:eastAsia="en-AU"/>
              </w:rPr>
            </w:pPr>
            <w:r w:rsidRPr="008676FC">
              <w:rPr>
                <w:lang w:eastAsia="en-AU"/>
              </w:rPr>
              <w:t>Develop and maintain policy settings using a  risk based approach</w:t>
            </w:r>
          </w:p>
          <w:p w:rsidR="004A4677" w:rsidRPr="008676FC" w:rsidRDefault="004A4677" w:rsidP="004A4677">
            <w:pPr>
              <w:pStyle w:val="AHPRABulletlevel1"/>
              <w:spacing w:after="0"/>
              <w:rPr>
                <w:lang w:eastAsia="en-AU"/>
              </w:rPr>
            </w:pPr>
            <w:r w:rsidRPr="008676FC">
              <w:rPr>
                <w:lang w:eastAsia="en-AU"/>
              </w:rPr>
              <w:t xml:space="preserve">Facilitate a bipartisan professional workshop on risk management and best practice principles </w:t>
            </w:r>
          </w:p>
          <w:p w:rsidR="004A4677" w:rsidRPr="008676FC" w:rsidRDefault="004A4677" w:rsidP="004A4677">
            <w:pPr>
              <w:pStyle w:val="AHPRABulletlevel1"/>
              <w:spacing w:after="0"/>
              <w:rPr>
                <w:lang w:eastAsia="en-AU"/>
              </w:rPr>
            </w:pPr>
            <w:r w:rsidRPr="008676FC">
              <w:rPr>
                <w:lang w:eastAsia="en-AU"/>
              </w:rPr>
              <w:t xml:space="preserve">Create specific communications initiatives aimed to provide information and  guidance for both  practitioners and the community on notifications related matters </w:t>
            </w:r>
          </w:p>
          <w:p w:rsidR="004A4677" w:rsidRPr="008676FC" w:rsidRDefault="004A4677" w:rsidP="004A4677">
            <w:pPr>
              <w:pStyle w:val="AHPRABulletlevel1"/>
              <w:spacing w:after="0"/>
              <w:rPr>
                <w:color w:val="000000"/>
                <w:lang w:eastAsia="en-AU"/>
              </w:rPr>
            </w:pPr>
            <w:r w:rsidRPr="008676FC">
              <w:rPr>
                <w:lang w:eastAsia="en-AU"/>
              </w:rPr>
              <w:t>Conduct a detailed analysis of notifications to identify and analyse trends and areas of risk and focus for the National Board</w:t>
            </w:r>
          </w:p>
        </w:tc>
      </w:tr>
    </w:tbl>
    <w:p w:rsidR="00FC4D07" w:rsidRDefault="00FC4D07" w:rsidP="00DB0643">
      <w:pPr>
        <w:pStyle w:val="AHPRAbodybold"/>
        <w:ind w:left="0"/>
        <w:rPr>
          <w:lang w:eastAsia="en-AU"/>
        </w:rPr>
      </w:pPr>
    </w:p>
    <w:p w:rsidR="004A4677" w:rsidRDefault="004A4677" w:rsidP="00DB0643">
      <w:pPr>
        <w:pStyle w:val="AHPRAbodybold"/>
        <w:ind w:left="0"/>
        <w:rPr>
          <w:lang w:eastAsia="en-AU"/>
        </w:rPr>
      </w:pPr>
      <w:r w:rsidRPr="00240B03">
        <w:rPr>
          <w:lang w:eastAsia="en-AU"/>
        </w:rPr>
        <w:t>2.0 Foster community and stakeholder awareness and engagement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4"/>
      </w:tblGrid>
      <w:tr w:rsidR="004A4677" w:rsidRPr="00DA3B77" w:rsidTr="004A4677">
        <w:tc>
          <w:tcPr>
            <w:tcW w:w="9464" w:type="dxa"/>
            <w:shd w:val="clear" w:color="auto" w:fill="E1E9F3"/>
          </w:tcPr>
          <w:p w:rsidR="004A4677" w:rsidRDefault="004A4677" w:rsidP="004A4677">
            <w:pPr>
              <w:pStyle w:val="AHPRAbodybold"/>
            </w:pPr>
            <w:r>
              <w:t>Key Objectives</w:t>
            </w:r>
            <w:r w:rsidRPr="00DA3B77">
              <w:t>:</w:t>
            </w:r>
          </w:p>
          <w:p w:rsidR="004A4677" w:rsidRPr="00071A29" w:rsidRDefault="004A4677" w:rsidP="004A4677">
            <w:pPr>
              <w:pStyle w:val="AHPRABulletlevel1"/>
              <w:spacing w:after="0"/>
            </w:pPr>
            <w:r w:rsidRPr="00071A29">
              <w:t>To maintain an open and honest dialogue with all stakeholders</w:t>
            </w:r>
            <w:r>
              <w:t>.</w:t>
            </w:r>
          </w:p>
          <w:p w:rsidR="004A4677" w:rsidRPr="00071A29" w:rsidRDefault="004A4677" w:rsidP="004A4677">
            <w:pPr>
              <w:pStyle w:val="AHPRABulletlevel1"/>
              <w:spacing w:after="0"/>
            </w:pPr>
            <w:r w:rsidRPr="00071A29">
              <w:t>To increase stakeholder confidence in both the work of the Board and the National Scheme</w:t>
            </w:r>
            <w:r>
              <w:t>.</w:t>
            </w:r>
          </w:p>
          <w:p w:rsidR="004A4677" w:rsidRPr="00130DF9" w:rsidRDefault="004A4677" w:rsidP="004A4677">
            <w:pPr>
              <w:pStyle w:val="AHPRABulletlevel1"/>
              <w:spacing w:after="0"/>
              <w:rPr>
                <w:b/>
              </w:rPr>
            </w:pPr>
            <w:r w:rsidRPr="00071A29">
              <w:t>For the National Board to be the point of reference for both practitioners and the community on matters relating to the competence and the ethical and professional conduct of practitioners</w:t>
            </w:r>
            <w:r>
              <w:t>.</w:t>
            </w:r>
          </w:p>
        </w:tc>
      </w:tr>
    </w:tbl>
    <w:p w:rsidR="00FC4D07" w:rsidRDefault="00FC4D07"/>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59"/>
        <w:gridCol w:w="5905"/>
      </w:tblGrid>
      <w:tr w:rsidR="004A4677" w:rsidRPr="00DA3B77" w:rsidTr="004A4677">
        <w:tc>
          <w:tcPr>
            <w:tcW w:w="3559" w:type="dxa"/>
            <w:shd w:val="clear" w:color="auto" w:fill="0070C0"/>
          </w:tcPr>
          <w:p w:rsidR="004A4677" w:rsidRPr="00073B7F" w:rsidRDefault="004A4677" w:rsidP="004A4677">
            <w:pPr>
              <w:pStyle w:val="AHPRAHeadline"/>
              <w:spacing w:before="120" w:after="120"/>
              <w:rPr>
                <w:rFonts w:cs="Arial"/>
                <w:b/>
                <w:color w:val="FFFFFF" w:themeColor="background1"/>
                <w:sz w:val="20"/>
                <w:szCs w:val="20"/>
                <w:lang w:val="en-AU"/>
              </w:rPr>
            </w:pPr>
            <w:r w:rsidRPr="00073B7F">
              <w:rPr>
                <w:rFonts w:cs="Arial"/>
                <w:b/>
                <w:bCs/>
                <w:color w:val="FFFFFF" w:themeColor="background1"/>
                <w:sz w:val="20"/>
                <w:szCs w:val="20"/>
                <w:lang w:val="en-AU"/>
              </w:rPr>
              <w:t>Strategy/Initiative</w:t>
            </w:r>
          </w:p>
        </w:tc>
        <w:tc>
          <w:tcPr>
            <w:tcW w:w="5905" w:type="dxa"/>
            <w:shd w:val="clear" w:color="auto" w:fill="0070C0"/>
          </w:tcPr>
          <w:p w:rsidR="004A4677" w:rsidRPr="00073B7F" w:rsidRDefault="004A4677" w:rsidP="004A4677">
            <w:pPr>
              <w:pStyle w:val="AHPRAHeadline"/>
              <w:spacing w:before="120" w:after="120"/>
              <w:rPr>
                <w:rFonts w:cs="Arial"/>
                <w:b/>
                <w:color w:val="FFFFFF" w:themeColor="background1"/>
                <w:sz w:val="20"/>
                <w:szCs w:val="20"/>
                <w:lang w:val="en-AU"/>
              </w:rPr>
            </w:pPr>
            <w:r w:rsidRPr="00073B7F">
              <w:rPr>
                <w:rFonts w:cs="Arial"/>
                <w:b/>
                <w:bCs/>
                <w:color w:val="FFFFFF" w:themeColor="background1"/>
                <w:sz w:val="20"/>
                <w:szCs w:val="20"/>
                <w:lang w:val="en-AU"/>
              </w:rPr>
              <w:t>Action /Project(s)</w:t>
            </w:r>
          </w:p>
        </w:tc>
      </w:tr>
      <w:tr w:rsidR="004A4677" w:rsidRPr="00DA3B77" w:rsidTr="004A4677">
        <w:trPr>
          <w:trHeight w:val="1028"/>
        </w:trPr>
        <w:tc>
          <w:tcPr>
            <w:tcW w:w="3559" w:type="dxa"/>
          </w:tcPr>
          <w:p w:rsidR="004A4677" w:rsidRPr="008676FC" w:rsidRDefault="004A4677" w:rsidP="004A4677">
            <w:pPr>
              <w:pStyle w:val="AHPRAbody"/>
              <w:rPr>
                <w:i/>
              </w:rPr>
            </w:pPr>
            <w:r w:rsidRPr="008676FC">
              <w:rPr>
                <w:lang w:eastAsia="en-AU"/>
              </w:rPr>
              <w:t>Develop, implement and monitor a National Board specific  communication and engagement  plan</w:t>
            </w:r>
          </w:p>
        </w:tc>
        <w:tc>
          <w:tcPr>
            <w:tcW w:w="5905" w:type="dxa"/>
          </w:tcPr>
          <w:p w:rsidR="004A4677" w:rsidRPr="008676FC" w:rsidRDefault="004A4677" w:rsidP="004A4677">
            <w:pPr>
              <w:pStyle w:val="AHPRABulletlevel1"/>
              <w:spacing w:after="0"/>
            </w:pPr>
            <w:r w:rsidRPr="008676FC">
              <w:rPr>
                <w:lang w:eastAsia="en-AU"/>
              </w:rPr>
              <w:t xml:space="preserve">Develop and implement a detailed communication and engagement plan </w:t>
            </w:r>
          </w:p>
          <w:p w:rsidR="004A4677" w:rsidRPr="008676FC" w:rsidRDefault="004A4677" w:rsidP="004A4677">
            <w:pPr>
              <w:pStyle w:val="AHPRABulletlevel1"/>
              <w:spacing w:after="0"/>
            </w:pPr>
            <w:r w:rsidRPr="008676FC">
              <w:rPr>
                <w:lang w:eastAsia="en-AU"/>
              </w:rPr>
              <w:t>Review  the success of the communications plan and update annually</w:t>
            </w:r>
          </w:p>
        </w:tc>
      </w:tr>
    </w:tbl>
    <w:p w:rsidR="004A4677" w:rsidRDefault="004A4677" w:rsidP="004A4677"/>
    <w:p w:rsidR="004A4677" w:rsidRDefault="004A4677" w:rsidP="004A4677">
      <w:r>
        <w:br w:type="page"/>
      </w:r>
    </w:p>
    <w:p w:rsidR="004A4677" w:rsidRDefault="004A4677" w:rsidP="00DB0643">
      <w:pPr>
        <w:pStyle w:val="AHPRAbodybold"/>
        <w:ind w:left="0"/>
        <w:rPr>
          <w:lang w:eastAsia="en-AU"/>
        </w:rPr>
      </w:pPr>
      <w:r w:rsidRPr="00240B03">
        <w:rPr>
          <w:lang w:eastAsia="en-AU"/>
        </w:rPr>
        <w:t>3.0 Build sustainable regulatory framework</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4"/>
      </w:tblGrid>
      <w:tr w:rsidR="004A4677" w:rsidRPr="00DA3B77" w:rsidTr="004A4677">
        <w:tc>
          <w:tcPr>
            <w:tcW w:w="9464" w:type="dxa"/>
            <w:tcBorders>
              <w:top w:val="single" w:sz="4" w:space="0" w:color="auto"/>
              <w:left w:val="single" w:sz="4" w:space="0" w:color="auto"/>
              <w:bottom w:val="single" w:sz="4" w:space="0" w:color="auto"/>
              <w:right w:val="single" w:sz="4" w:space="0" w:color="auto"/>
            </w:tcBorders>
            <w:shd w:val="clear" w:color="auto" w:fill="E1E9F3"/>
          </w:tcPr>
          <w:p w:rsidR="004A4677" w:rsidRDefault="004A4677" w:rsidP="004A4677">
            <w:pPr>
              <w:pStyle w:val="AHPRAbodybold"/>
            </w:pPr>
            <w:r>
              <w:t>Key Objectives</w:t>
            </w:r>
            <w:r w:rsidRPr="00DA3B77">
              <w:t>:</w:t>
            </w:r>
          </w:p>
          <w:p w:rsidR="004A4677" w:rsidRPr="00071A29" w:rsidRDefault="004A4677" w:rsidP="004A4677">
            <w:pPr>
              <w:pStyle w:val="AHPRABulletlevel1"/>
              <w:spacing w:after="0"/>
            </w:pPr>
            <w:r w:rsidRPr="00071A29">
              <w:t>To ensure policies, codes guidelines and standards are current and represent a risk based and best practice approach to regulation.</w:t>
            </w:r>
          </w:p>
          <w:p w:rsidR="004A4677" w:rsidRPr="00071A29" w:rsidRDefault="004A4677" w:rsidP="004A4677">
            <w:pPr>
              <w:pStyle w:val="AHPRABulletlevel1"/>
              <w:spacing w:after="0"/>
            </w:pPr>
            <w:r w:rsidRPr="00071A29">
              <w:t>To pursue cross professional consistency where possible in both standards and regulatory decision making</w:t>
            </w:r>
            <w:r>
              <w:t>.</w:t>
            </w:r>
          </w:p>
          <w:p w:rsidR="004A4677" w:rsidRPr="00071A29" w:rsidRDefault="004A4677" w:rsidP="004A4677">
            <w:pPr>
              <w:pStyle w:val="AHPRABulletlevel1"/>
              <w:spacing w:after="0"/>
            </w:pPr>
            <w:r w:rsidRPr="00071A29">
              <w:t>To facilitate high quality education that takes into account both trends in education and future workforce needs</w:t>
            </w:r>
            <w:r>
              <w:t>.</w:t>
            </w:r>
          </w:p>
          <w:p w:rsidR="004A4677" w:rsidRPr="00071A29" w:rsidRDefault="004A4677" w:rsidP="004A4677">
            <w:pPr>
              <w:pStyle w:val="AHPRABulletlevel1"/>
              <w:spacing w:after="0"/>
            </w:pPr>
            <w:r w:rsidRPr="00071A29">
              <w:t>To engage and participate in international groups and projects relevant to the regulation of chiropractors</w:t>
            </w:r>
            <w:r>
              <w:t>.</w:t>
            </w:r>
          </w:p>
          <w:p w:rsidR="004A4677" w:rsidRPr="001D59C1" w:rsidRDefault="004A4677" w:rsidP="004A4677">
            <w:pPr>
              <w:pStyle w:val="AHPRABulletlevel1"/>
              <w:spacing w:after="0"/>
              <w:rPr>
                <w:b/>
              </w:rPr>
            </w:pPr>
            <w:r w:rsidRPr="00071A29">
              <w:t>To work co-</w:t>
            </w:r>
            <w:proofErr w:type="gramStart"/>
            <w:r w:rsidRPr="00071A29">
              <w:t>operatively  to</w:t>
            </w:r>
            <w:proofErr w:type="gramEnd"/>
            <w:r w:rsidRPr="00071A29">
              <w:t xml:space="preserve"> develop, enhance and sustain the National Scheme</w:t>
            </w:r>
            <w:r>
              <w:t>.</w:t>
            </w:r>
          </w:p>
        </w:tc>
      </w:tr>
    </w:tbl>
    <w:p w:rsidR="00FC4D07" w:rsidRDefault="00FC4D07"/>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59"/>
        <w:gridCol w:w="5905"/>
      </w:tblGrid>
      <w:tr w:rsidR="004A4677" w:rsidRPr="00DA3B77" w:rsidTr="004A4677">
        <w:tc>
          <w:tcPr>
            <w:tcW w:w="3559" w:type="dxa"/>
            <w:shd w:val="clear" w:color="auto" w:fill="0070C0"/>
          </w:tcPr>
          <w:p w:rsidR="004A4677" w:rsidRPr="00073B7F" w:rsidRDefault="004A4677" w:rsidP="004A4677">
            <w:pPr>
              <w:pStyle w:val="AHPRAHeadline"/>
              <w:spacing w:before="120" w:after="120"/>
              <w:rPr>
                <w:rFonts w:cs="Arial"/>
                <w:b/>
                <w:color w:val="FFFFFF" w:themeColor="background1"/>
                <w:sz w:val="20"/>
                <w:szCs w:val="20"/>
                <w:lang w:val="en-AU"/>
              </w:rPr>
            </w:pPr>
            <w:r w:rsidRPr="00073B7F">
              <w:rPr>
                <w:rFonts w:cs="Arial"/>
                <w:b/>
                <w:bCs/>
                <w:color w:val="FFFFFF" w:themeColor="background1"/>
                <w:sz w:val="20"/>
                <w:szCs w:val="20"/>
                <w:lang w:val="en-AU"/>
              </w:rPr>
              <w:t>Strategy/Initiative</w:t>
            </w:r>
          </w:p>
        </w:tc>
        <w:tc>
          <w:tcPr>
            <w:tcW w:w="5905" w:type="dxa"/>
            <w:shd w:val="clear" w:color="auto" w:fill="0070C0"/>
          </w:tcPr>
          <w:p w:rsidR="004A4677" w:rsidRPr="00073B7F" w:rsidRDefault="004A4677" w:rsidP="004A4677">
            <w:pPr>
              <w:pStyle w:val="AHPRAHeadline"/>
              <w:spacing w:before="120" w:after="120"/>
              <w:rPr>
                <w:rFonts w:cs="Arial"/>
                <w:b/>
                <w:color w:val="FFFFFF" w:themeColor="background1"/>
                <w:sz w:val="20"/>
                <w:szCs w:val="20"/>
                <w:lang w:val="en-AU"/>
              </w:rPr>
            </w:pPr>
            <w:r w:rsidRPr="00073B7F">
              <w:rPr>
                <w:rFonts w:cs="Arial"/>
                <w:b/>
                <w:bCs/>
                <w:color w:val="FFFFFF" w:themeColor="background1"/>
                <w:sz w:val="20"/>
                <w:szCs w:val="20"/>
                <w:lang w:val="en-AU"/>
              </w:rPr>
              <w:t>Action /Project(s)</w:t>
            </w:r>
          </w:p>
        </w:tc>
      </w:tr>
      <w:tr w:rsidR="004A4677" w:rsidRPr="00DA3B77" w:rsidTr="004A4677">
        <w:tc>
          <w:tcPr>
            <w:tcW w:w="3559" w:type="dxa"/>
          </w:tcPr>
          <w:p w:rsidR="004A4677" w:rsidRPr="00824FF9" w:rsidRDefault="004A4677" w:rsidP="004A4677">
            <w:pPr>
              <w:pStyle w:val="AHPRAbody"/>
              <w:rPr>
                <w:i/>
              </w:rPr>
            </w:pPr>
            <w:r w:rsidRPr="00824FF9">
              <w:rPr>
                <w:lang w:eastAsia="en-AU"/>
              </w:rPr>
              <w:t>Conduct review of registration standards, codes and guidelines along with relevant supporting documentation.</w:t>
            </w:r>
          </w:p>
        </w:tc>
        <w:tc>
          <w:tcPr>
            <w:tcW w:w="5905" w:type="dxa"/>
          </w:tcPr>
          <w:p w:rsidR="004A4677" w:rsidRPr="00824FF9" w:rsidRDefault="004A4677" w:rsidP="004A4677">
            <w:pPr>
              <w:pStyle w:val="AHPRABulletlevel1"/>
              <w:spacing w:after="0"/>
            </w:pPr>
            <w:r w:rsidRPr="00824FF9">
              <w:rPr>
                <w:lang w:eastAsia="en-AU"/>
              </w:rPr>
              <w:t>Conduct the scheduled review of  common registration standards in co-operation with the other NRAS Boards</w:t>
            </w:r>
          </w:p>
          <w:p w:rsidR="004A4677" w:rsidRPr="00824FF9" w:rsidRDefault="004A4677" w:rsidP="004A4677">
            <w:pPr>
              <w:pStyle w:val="AHPRABulletlevel1"/>
              <w:spacing w:after="0"/>
            </w:pPr>
            <w:r w:rsidRPr="00824FF9">
              <w:rPr>
                <w:lang w:eastAsia="en-AU"/>
              </w:rPr>
              <w:t>Conduct a scheduled review of policies, codes guidelines standards as set out in the documents themselves</w:t>
            </w:r>
          </w:p>
          <w:p w:rsidR="004A4677" w:rsidRPr="00824FF9" w:rsidRDefault="004A4677" w:rsidP="004A4677">
            <w:pPr>
              <w:pStyle w:val="AHPRABulletlevel1"/>
              <w:spacing w:after="0"/>
            </w:pPr>
            <w:r w:rsidRPr="00824FF9">
              <w:t>Revise supporting materials such as forms, FAQs and fact sheets subsequent to any reviews</w:t>
            </w:r>
          </w:p>
        </w:tc>
      </w:tr>
      <w:tr w:rsidR="004A4677" w:rsidRPr="00DA3B77" w:rsidTr="004A4677">
        <w:tc>
          <w:tcPr>
            <w:tcW w:w="3559" w:type="dxa"/>
          </w:tcPr>
          <w:p w:rsidR="004A4677" w:rsidRPr="00824FF9" w:rsidRDefault="004A4677" w:rsidP="004A4677">
            <w:pPr>
              <w:pStyle w:val="AHPRAbody"/>
              <w:rPr>
                <w:color w:val="000000"/>
                <w:lang w:eastAsia="en-AU"/>
              </w:rPr>
            </w:pPr>
            <w:r w:rsidRPr="00824FF9">
              <w:rPr>
                <w:lang w:eastAsia="en-AU"/>
              </w:rPr>
              <w:t>Strengthen regulatory framework through continuous improvement that takes account of interprofessional and international developments</w:t>
            </w:r>
          </w:p>
        </w:tc>
        <w:tc>
          <w:tcPr>
            <w:tcW w:w="5905" w:type="dxa"/>
          </w:tcPr>
          <w:p w:rsidR="004A4677" w:rsidRPr="00824FF9" w:rsidRDefault="004A4677" w:rsidP="004A4677">
            <w:pPr>
              <w:pStyle w:val="AHPRABulletlevel1"/>
              <w:spacing w:after="0"/>
              <w:rPr>
                <w:lang w:eastAsia="en-AU"/>
              </w:rPr>
            </w:pPr>
            <w:r w:rsidRPr="00824FF9">
              <w:rPr>
                <w:lang w:eastAsia="en-AU"/>
              </w:rPr>
              <w:t>Engage with the other NRAS Boards to develop, enhance and refine Board policies, codes standards and guidelines.</w:t>
            </w:r>
          </w:p>
          <w:p w:rsidR="004A4677" w:rsidRPr="00824FF9" w:rsidRDefault="004A4677" w:rsidP="004A4677">
            <w:pPr>
              <w:pStyle w:val="AHPRABulletlevel1"/>
              <w:spacing w:after="0"/>
              <w:rPr>
                <w:lang w:eastAsia="en-AU"/>
              </w:rPr>
            </w:pPr>
            <w:r w:rsidRPr="00824FF9">
              <w:rPr>
                <w:lang w:eastAsia="en-AU"/>
              </w:rPr>
              <w:t>Participate in interprofessional and international activities that  enhance the knowledge, effectiveness, standing and influence of the Board</w:t>
            </w:r>
          </w:p>
          <w:p w:rsidR="004A4677" w:rsidRPr="00824FF9" w:rsidRDefault="004A4677" w:rsidP="004A4677">
            <w:pPr>
              <w:pStyle w:val="AHPRABulletlevel1"/>
              <w:spacing w:after="0"/>
              <w:rPr>
                <w:lang w:eastAsia="en-AU"/>
              </w:rPr>
            </w:pPr>
            <w:r w:rsidRPr="00824FF9">
              <w:rPr>
                <w:lang w:eastAsia="en-AU"/>
              </w:rPr>
              <w:t>Develop notifications and registrations compendiums to guide future decision making and policy development</w:t>
            </w:r>
          </w:p>
          <w:p w:rsidR="004A4677" w:rsidRPr="00824FF9" w:rsidRDefault="004A4677" w:rsidP="004A4677">
            <w:pPr>
              <w:pStyle w:val="AHPRABulletlevel1"/>
              <w:spacing w:after="0"/>
              <w:rPr>
                <w:color w:val="000000"/>
                <w:lang w:eastAsia="en-AU"/>
              </w:rPr>
            </w:pPr>
            <w:r w:rsidRPr="00824FF9">
              <w:rPr>
                <w:lang w:eastAsia="en-AU"/>
              </w:rPr>
              <w:t>Foster discussion and planning for the future developments in the education and training of practitioners</w:t>
            </w:r>
          </w:p>
        </w:tc>
      </w:tr>
      <w:tr w:rsidR="004A4677" w:rsidRPr="00DA3B77" w:rsidTr="004A4677">
        <w:tc>
          <w:tcPr>
            <w:tcW w:w="3559" w:type="dxa"/>
          </w:tcPr>
          <w:p w:rsidR="004A4677" w:rsidRPr="00824FF9" w:rsidRDefault="004A4677" w:rsidP="004A4677">
            <w:pPr>
              <w:pStyle w:val="AHPRAbody"/>
              <w:rPr>
                <w:color w:val="000000"/>
                <w:lang w:eastAsia="en-AU"/>
              </w:rPr>
            </w:pPr>
            <w:r w:rsidRPr="00824FF9">
              <w:rPr>
                <w:lang w:eastAsia="en-AU"/>
              </w:rPr>
              <w:t>Make a constructive contribution to  the improvement and sustainability of the National Scheme (NRAS)</w:t>
            </w:r>
          </w:p>
        </w:tc>
        <w:tc>
          <w:tcPr>
            <w:tcW w:w="5905" w:type="dxa"/>
          </w:tcPr>
          <w:p w:rsidR="004A4677" w:rsidRPr="00824FF9" w:rsidRDefault="004A4677" w:rsidP="004A4677">
            <w:pPr>
              <w:pStyle w:val="AHPRABulletlevel1"/>
              <w:spacing w:after="0"/>
              <w:rPr>
                <w:lang w:eastAsia="en-AU"/>
              </w:rPr>
            </w:pPr>
            <w:r w:rsidRPr="00824FF9">
              <w:rPr>
                <w:lang w:eastAsia="en-AU"/>
              </w:rPr>
              <w:t>Engage in projects and provide constructive feedback on matters related to the effectiveness, efficiency and sustainability of the National Scheme</w:t>
            </w:r>
          </w:p>
          <w:p w:rsidR="004A4677" w:rsidRPr="00824FF9" w:rsidRDefault="004A4677" w:rsidP="004A4677">
            <w:pPr>
              <w:pStyle w:val="AHPRABulletlevel1"/>
              <w:spacing w:after="0"/>
              <w:rPr>
                <w:color w:val="000000"/>
                <w:lang w:eastAsia="en-AU"/>
              </w:rPr>
            </w:pPr>
            <w:r w:rsidRPr="00824FF9">
              <w:rPr>
                <w:lang w:eastAsia="en-AU"/>
              </w:rPr>
              <w:t>Provide detailed constructive input into the NRAS review submission</w:t>
            </w:r>
          </w:p>
        </w:tc>
      </w:tr>
    </w:tbl>
    <w:p w:rsidR="00FC4D07" w:rsidRDefault="00FC4D07" w:rsidP="00DB0643">
      <w:pPr>
        <w:pStyle w:val="AHPRAbodybold"/>
        <w:ind w:left="0"/>
        <w:rPr>
          <w:lang w:eastAsia="en-AU"/>
        </w:rPr>
      </w:pPr>
    </w:p>
    <w:p w:rsidR="004A4677" w:rsidRDefault="004A4677" w:rsidP="00DB0643">
      <w:pPr>
        <w:pStyle w:val="AHPRAbodybold"/>
        <w:ind w:left="0"/>
        <w:rPr>
          <w:lang w:eastAsia="en-AU"/>
        </w:rPr>
      </w:pPr>
      <w:r w:rsidRPr="00240B03">
        <w:rPr>
          <w:lang w:eastAsia="en-AU"/>
        </w:rPr>
        <w:t>4.0 Adopt contemporary business models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4"/>
      </w:tblGrid>
      <w:tr w:rsidR="004A4677" w:rsidRPr="00DA3B77" w:rsidTr="004A4677">
        <w:tc>
          <w:tcPr>
            <w:tcW w:w="9464" w:type="dxa"/>
            <w:shd w:val="clear" w:color="auto" w:fill="E1E9F3"/>
          </w:tcPr>
          <w:p w:rsidR="004A4677" w:rsidRDefault="004A4677" w:rsidP="004A4677">
            <w:pPr>
              <w:pStyle w:val="AHPRAbodybold"/>
            </w:pPr>
            <w:r w:rsidRPr="00DA3B77">
              <w:t>Key Objective</w:t>
            </w:r>
            <w:r>
              <w:t>s:</w:t>
            </w:r>
          </w:p>
          <w:p w:rsidR="004A4677" w:rsidRPr="00195694" w:rsidRDefault="004A4677" w:rsidP="004A4677">
            <w:pPr>
              <w:pStyle w:val="AHPRABulletlevel1"/>
              <w:spacing w:after="0"/>
              <w:rPr>
                <w:lang w:eastAsia="en-AU"/>
              </w:rPr>
            </w:pPr>
            <w:r w:rsidRPr="00195694">
              <w:rPr>
                <w:lang w:eastAsia="en-AU"/>
              </w:rPr>
              <w:t>To work in a risk based and evidence based context</w:t>
            </w:r>
            <w:r>
              <w:rPr>
                <w:lang w:eastAsia="en-AU"/>
              </w:rPr>
              <w:t>.</w:t>
            </w:r>
          </w:p>
          <w:p w:rsidR="004A4677" w:rsidRPr="00195694" w:rsidRDefault="004A4677" w:rsidP="004A4677">
            <w:pPr>
              <w:pStyle w:val="AHPRABulletlevel1"/>
              <w:spacing w:after="0"/>
              <w:rPr>
                <w:lang w:eastAsia="en-AU"/>
              </w:rPr>
            </w:pPr>
            <w:r w:rsidRPr="00195694">
              <w:rPr>
                <w:lang w:eastAsia="en-AU"/>
              </w:rPr>
              <w:t>To develop a sustainable financial base to fund the work of the National Board</w:t>
            </w:r>
            <w:r>
              <w:rPr>
                <w:lang w:eastAsia="en-AU"/>
              </w:rPr>
              <w:t>.</w:t>
            </w:r>
          </w:p>
          <w:p w:rsidR="004A4677" w:rsidRPr="00195694" w:rsidRDefault="004A4677" w:rsidP="004A4677">
            <w:pPr>
              <w:pStyle w:val="AHPRABulletlevel1"/>
              <w:spacing w:after="0"/>
              <w:rPr>
                <w:lang w:eastAsia="en-AU"/>
              </w:rPr>
            </w:pPr>
            <w:r w:rsidRPr="00195694">
              <w:rPr>
                <w:lang w:eastAsia="en-AU"/>
              </w:rPr>
              <w:t>To work collaboratively with AHPRA to efficiently use and apply resources</w:t>
            </w:r>
            <w:r>
              <w:rPr>
                <w:lang w:eastAsia="en-AU"/>
              </w:rPr>
              <w:t>.</w:t>
            </w:r>
          </w:p>
          <w:p w:rsidR="004A4677" w:rsidRPr="001D59C1" w:rsidRDefault="004A4677" w:rsidP="004A4677">
            <w:pPr>
              <w:pStyle w:val="AHPRABulletlevel1"/>
              <w:spacing w:after="0"/>
              <w:rPr>
                <w:b/>
              </w:rPr>
            </w:pPr>
            <w:r w:rsidRPr="00195694">
              <w:rPr>
                <w:lang w:eastAsia="en-AU"/>
              </w:rPr>
              <w:t xml:space="preserve">To develop models of business </w:t>
            </w:r>
            <w:proofErr w:type="gramStart"/>
            <w:r w:rsidRPr="00195694">
              <w:rPr>
                <w:lang w:eastAsia="en-AU"/>
              </w:rPr>
              <w:t>that are</w:t>
            </w:r>
            <w:proofErr w:type="gramEnd"/>
            <w:r w:rsidRPr="00195694">
              <w:rPr>
                <w:lang w:eastAsia="en-AU"/>
              </w:rPr>
              <w:t xml:space="preserve"> sustainable and supported by a succession plan</w:t>
            </w:r>
            <w:r>
              <w:rPr>
                <w:lang w:eastAsia="en-AU"/>
              </w:rPr>
              <w:t>.</w:t>
            </w:r>
          </w:p>
        </w:tc>
      </w:tr>
    </w:tbl>
    <w:p w:rsidR="00FC4D07" w:rsidRDefault="00FC4D07"/>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59"/>
        <w:gridCol w:w="5905"/>
      </w:tblGrid>
      <w:tr w:rsidR="004A4677" w:rsidRPr="00DA3B77" w:rsidTr="004A4677">
        <w:tc>
          <w:tcPr>
            <w:tcW w:w="3559" w:type="dxa"/>
            <w:shd w:val="clear" w:color="auto" w:fill="0070C0"/>
          </w:tcPr>
          <w:p w:rsidR="004A4677" w:rsidRPr="00073B7F" w:rsidRDefault="004A4677" w:rsidP="004A4677">
            <w:pPr>
              <w:pStyle w:val="AHPRAHeadline"/>
              <w:spacing w:before="120" w:after="120"/>
              <w:rPr>
                <w:rFonts w:cs="Arial"/>
                <w:b/>
                <w:color w:val="FFFFFF" w:themeColor="background1"/>
                <w:sz w:val="20"/>
                <w:szCs w:val="20"/>
                <w:lang w:val="en-AU"/>
              </w:rPr>
            </w:pPr>
            <w:r w:rsidRPr="00073B7F">
              <w:rPr>
                <w:rFonts w:cs="Arial"/>
                <w:b/>
                <w:bCs/>
                <w:color w:val="FFFFFF" w:themeColor="background1"/>
                <w:sz w:val="20"/>
                <w:szCs w:val="20"/>
                <w:lang w:val="en-AU"/>
              </w:rPr>
              <w:t>Strategy/Initiative</w:t>
            </w:r>
          </w:p>
        </w:tc>
        <w:tc>
          <w:tcPr>
            <w:tcW w:w="5905" w:type="dxa"/>
            <w:shd w:val="clear" w:color="auto" w:fill="0070C0"/>
          </w:tcPr>
          <w:p w:rsidR="004A4677" w:rsidRPr="00073B7F" w:rsidRDefault="004A4677" w:rsidP="004A4677">
            <w:pPr>
              <w:pStyle w:val="AHPRAHeadline"/>
              <w:spacing w:before="120" w:after="120"/>
              <w:rPr>
                <w:rFonts w:cs="Arial"/>
                <w:b/>
                <w:color w:val="FFFFFF" w:themeColor="background1"/>
                <w:sz w:val="20"/>
                <w:szCs w:val="20"/>
                <w:lang w:val="en-AU"/>
              </w:rPr>
            </w:pPr>
            <w:r w:rsidRPr="00073B7F">
              <w:rPr>
                <w:rFonts w:cs="Arial"/>
                <w:b/>
                <w:bCs/>
                <w:color w:val="FFFFFF" w:themeColor="background1"/>
                <w:sz w:val="20"/>
                <w:szCs w:val="20"/>
                <w:lang w:val="en-AU"/>
              </w:rPr>
              <w:t>Action /Project(s)</w:t>
            </w:r>
          </w:p>
        </w:tc>
      </w:tr>
      <w:tr w:rsidR="004A4677" w:rsidRPr="00DA3B77" w:rsidTr="004A4677">
        <w:tc>
          <w:tcPr>
            <w:tcW w:w="3559" w:type="dxa"/>
          </w:tcPr>
          <w:p w:rsidR="004A4677" w:rsidRPr="00824FF9" w:rsidRDefault="004A4677" w:rsidP="004A4677">
            <w:pPr>
              <w:pStyle w:val="AHPRAbody"/>
              <w:rPr>
                <w:lang w:eastAsia="en-AU"/>
              </w:rPr>
            </w:pPr>
            <w:r w:rsidRPr="00824FF9">
              <w:rPr>
                <w:lang w:eastAsia="en-AU"/>
              </w:rPr>
              <w:t>Ensure financial sustainability of the National Board</w:t>
            </w:r>
          </w:p>
        </w:tc>
        <w:tc>
          <w:tcPr>
            <w:tcW w:w="5905" w:type="dxa"/>
          </w:tcPr>
          <w:p w:rsidR="004A4677" w:rsidRPr="00824FF9" w:rsidRDefault="004A4677" w:rsidP="004A4677">
            <w:pPr>
              <w:pStyle w:val="AHPRABulletlevel1"/>
              <w:spacing w:after="0"/>
              <w:rPr>
                <w:lang w:eastAsia="en-AU"/>
              </w:rPr>
            </w:pPr>
            <w:r w:rsidRPr="00824FF9">
              <w:rPr>
                <w:lang w:eastAsia="en-AU"/>
              </w:rPr>
              <w:t>Develop a financial plan to ensure sustainable equity targets are reached by 2016</w:t>
            </w:r>
          </w:p>
          <w:p w:rsidR="004A4677" w:rsidRPr="00824FF9" w:rsidRDefault="004A4677" w:rsidP="004A4677">
            <w:pPr>
              <w:pStyle w:val="AHPRABulletlevel1"/>
              <w:spacing w:after="0"/>
              <w:rPr>
                <w:lang w:eastAsia="en-AU"/>
              </w:rPr>
            </w:pPr>
            <w:r w:rsidRPr="00824FF9">
              <w:rPr>
                <w:lang w:eastAsia="en-AU"/>
              </w:rPr>
              <w:t xml:space="preserve">Engage in careful budget planning </w:t>
            </w:r>
          </w:p>
          <w:p w:rsidR="004A4677" w:rsidRPr="00824FF9" w:rsidRDefault="004A4677" w:rsidP="004A4677">
            <w:pPr>
              <w:pStyle w:val="AHPRABulletlevel1"/>
              <w:spacing w:after="0"/>
            </w:pPr>
            <w:r w:rsidRPr="00824FF9">
              <w:rPr>
                <w:lang w:eastAsia="en-AU"/>
              </w:rPr>
              <w:t>Engage with AHPRA to develop more sustainable models to support the National Board</w:t>
            </w:r>
          </w:p>
        </w:tc>
      </w:tr>
      <w:tr w:rsidR="004A4677" w:rsidRPr="00DA3B77" w:rsidTr="004A4677">
        <w:tc>
          <w:tcPr>
            <w:tcW w:w="3559" w:type="dxa"/>
          </w:tcPr>
          <w:p w:rsidR="004A4677" w:rsidRPr="00824FF9" w:rsidRDefault="004A4677" w:rsidP="004A4677">
            <w:pPr>
              <w:pStyle w:val="AHPRAbody"/>
              <w:rPr>
                <w:i/>
              </w:rPr>
            </w:pPr>
            <w:r w:rsidRPr="00824FF9">
              <w:rPr>
                <w:lang w:eastAsia="en-AU"/>
              </w:rPr>
              <w:t>To develop sustainable membership resources for the National Board and its committees.</w:t>
            </w:r>
          </w:p>
        </w:tc>
        <w:tc>
          <w:tcPr>
            <w:tcW w:w="5905" w:type="dxa"/>
          </w:tcPr>
          <w:p w:rsidR="004A4677" w:rsidRPr="00824FF9" w:rsidRDefault="004A4677" w:rsidP="004A4677">
            <w:pPr>
              <w:pStyle w:val="AHPRABulletlevel1"/>
              <w:spacing w:after="0"/>
            </w:pPr>
            <w:r w:rsidRPr="00824FF9">
              <w:rPr>
                <w:lang w:eastAsia="en-AU"/>
              </w:rPr>
              <w:t xml:space="preserve">Develop a Board  succession plan </w:t>
            </w:r>
          </w:p>
          <w:p w:rsidR="004A4677" w:rsidRPr="00824FF9" w:rsidRDefault="004A4677" w:rsidP="004A4677">
            <w:pPr>
              <w:pStyle w:val="AHPRABulletlevel1"/>
              <w:spacing w:after="0"/>
              <w:rPr>
                <w:color w:val="000000"/>
                <w:lang w:eastAsia="en-AU"/>
              </w:rPr>
            </w:pPr>
            <w:r w:rsidRPr="00824FF9">
              <w:rPr>
                <w:lang w:eastAsia="en-AU"/>
              </w:rPr>
              <w:t>Promote practitioner involvement in regulatory activities such as working groups, workshops etc</w:t>
            </w:r>
          </w:p>
        </w:tc>
      </w:tr>
      <w:tr w:rsidR="004A4677" w:rsidRPr="00DA3B77" w:rsidTr="004A4677">
        <w:tc>
          <w:tcPr>
            <w:tcW w:w="3559" w:type="dxa"/>
          </w:tcPr>
          <w:p w:rsidR="004A4677" w:rsidRPr="00824FF9" w:rsidRDefault="004A4677" w:rsidP="004A4677">
            <w:pPr>
              <w:pStyle w:val="AHPRAbody"/>
              <w:rPr>
                <w:color w:val="000000"/>
                <w:lang w:eastAsia="en-AU"/>
              </w:rPr>
            </w:pPr>
            <w:r w:rsidRPr="00824FF9">
              <w:rPr>
                <w:lang w:eastAsia="en-AU"/>
              </w:rPr>
              <w:t>Make best use of AHPRA resources to achieve efficient operations</w:t>
            </w:r>
          </w:p>
        </w:tc>
        <w:tc>
          <w:tcPr>
            <w:tcW w:w="5905" w:type="dxa"/>
          </w:tcPr>
          <w:p w:rsidR="004A4677" w:rsidRPr="00824FF9" w:rsidRDefault="004A4677" w:rsidP="004A4677">
            <w:pPr>
              <w:pStyle w:val="AHPRABulletlevel1"/>
              <w:spacing w:after="0"/>
              <w:rPr>
                <w:color w:val="000000"/>
                <w:lang w:eastAsia="en-AU"/>
              </w:rPr>
            </w:pPr>
            <w:r w:rsidRPr="00824FF9">
              <w:rPr>
                <w:lang w:eastAsia="en-AU"/>
              </w:rPr>
              <w:t>Engage and communicate widely with AHPRA and other NRAS Boards to gain the optimum value from resources</w:t>
            </w:r>
          </w:p>
        </w:tc>
      </w:tr>
    </w:tbl>
    <w:p w:rsidR="004A4677" w:rsidRPr="00661CB2" w:rsidRDefault="004A4677" w:rsidP="004A4677">
      <w:pPr>
        <w:spacing w:before="120" w:after="120"/>
        <w:rPr>
          <w:rFonts w:cs="Arial"/>
        </w:rPr>
      </w:pPr>
    </w:p>
    <w:p w:rsidR="004A4677" w:rsidRPr="00957732" w:rsidRDefault="004A4677" w:rsidP="004A4677"/>
    <w:p w:rsidR="00FC4D07" w:rsidRDefault="00FC4D07">
      <w:pPr>
        <w:spacing w:after="0"/>
        <w:rPr>
          <w:rFonts w:cs="Arial"/>
          <w:color w:val="5F6062"/>
          <w:sz w:val="28"/>
          <w:szCs w:val="52"/>
        </w:rPr>
      </w:pPr>
      <w:r>
        <w:br w:type="page"/>
      </w:r>
    </w:p>
    <w:p w:rsidR="004A4677" w:rsidRPr="006744F3" w:rsidRDefault="004A4677" w:rsidP="004A4677">
      <w:pPr>
        <w:pStyle w:val="AHPRADocumentsubheading"/>
      </w:pPr>
      <w:r>
        <w:t>Schedule 3</w:t>
      </w:r>
      <w:r w:rsidRPr="006744F3">
        <w:t>: Income and expenditure bud</w:t>
      </w:r>
      <w:r>
        <w:t>get and balance sheet summary, budget n</w:t>
      </w:r>
      <w:r w:rsidRPr="006744F3">
        <w:t>otes</w:t>
      </w:r>
    </w:p>
    <w:p w:rsidR="004A4677" w:rsidRPr="008B2F49" w:rsidRDefault="004A4677" w:rsidP="004A4677">
      <w:pPr>
        <w:pStyle w:val="AHPRASubheading"/>
      </w:pPr>
      <w:r>
        <w:t xml:space="preserve">CHIROPRACTIC </w:t>
      </w:r>
      <w:r w:rsidRPr="008B2F49">
        <w:t>BOARD OF AUSTRALIA</w:t>
      </w:r>
    </w:p>
    <w:p w:rsidR="004A4677" w:rsidRPr="00392A8D" w:rsidRDefault="004A4677" w:rsidP="004A4677">
      <w:pPr>
        <w:pStyle w:val="AHPRASubheadinglevel2"/>
      </w:pPr>
      <w:r>
        <w:t>SUMMARY BUDGET 2014-15</w:t>
      </w:r>
    </w:p>
    <w:tbl>
      <w:tblPr>
        <w:tblpPr w:leftFromText="180" w:rightFromText="180" w:vertAnchor="text" w:horzAnchor="margin" w:tblpXSpec="center" w:tblpY="177"/>
        <w:tblW w:w="6943" w:type="dxa"/>
        <w:tblLook w:val="04A0"/>
      </w:tblPr>
      <w:tblGrid>
        <w:gridCol w:w="4798"/>
        <w:gridCol w:w="2145"/>
      </w:tblGrid>
      <w:tr w:rsidR="004A4677" w:rsidTr="004A4677">
        <w:trPr>
          <w:trHeight w:val="1143"/>
        </w:trPr>
        <w:tc>
          <w:tcPr>
            <w:tcW w:w="4798" w:type="dxa"/>
            <w:tcBorders>
              <w:top w:val="single" w:sz="8" w:space="0" w:color="auto"/>
              <w:left w:val="single" w:sz="8" w:space="0" w:color="auto"/>
              <w:bottom w:val="single" w:sz="4" w:space="0" w:color="auto"/>
              <w:right w:val="single" w:sz="4" w:space="0" w:color="auto"/>
            </w:tcBorders>
            <w:hideMark/>
          </w:tcPr>
          <w:p w:rsidR="004A4677" w:rsidRDefault="004A4677" w:rsidP="004A4677">
            <w:pPr>
              <w:spacing w:before="120" w:after="120"/>
              <w:jc w:val="center"/>
              <w:rPr>
                <w:rFonts w:cs="Arial"/>
                <w:b/>
                <w:bCs/>
                <w:color w:val="000000"/>
                <w:sz w:val="20"/>
                <w:szCs w:val="20"/>
                <w:lang w:val="en-US"/>
              </w:rPr>
            </w:pPr>
            <w:r>
              <w:rPr>
                <w:rFonts w:cs="Arial"/>
                <w:b/>
                <w:bCs/>
                <w:color w:val="000000"/>
                <w:sz w:val="20"/>
                <w:szCs w:val="20"/>
                <w:lang w:val="en-US"/>
              </w:rPr>
              <w:t>Item</w:t>
            </w:r>
          </w:p>
        </w:tc>
        <w:tc>
          <w:tcPr>
            <w:tcW w:w="2145" w:type="dxa"/>
            <w:tcBorders>
              <w:top w:val="single" w:sz="8" w:space="0" w:color="auto"/>
              <w:left w:val="nil"/>
              <w:bottom w:val="single" w:sz="4" w:space="0" w:color="auto"/>
              <w:right w:val="single" w:sz="8" w:space="0" w:color="auto"/>
            </w:tcBorders>
            <w:shd w:val="clear" w:color="auto" w:fill="D8D8D8"/>
            <w:hideMark/>
          </w:tcPr>
          <w:p w:rsidR="004A4677" w:rsidRDefault="004A4677" w:rsidP="004A4677">
            <w:pPr>
              <w:spacing w:before="120" w:after="120"/>
              <w:jc w:val="center"/>
              <w:rPr>
                <w:rFonts w:cs="Arial"/>
                <w:b/>
                <w:bCs/>
                <w:color w:val="000000"/>
                <w:sz w:val="20"/>
                <w:szCs w:val="20"/>
                <w:lang w:val="en-US"/>
              </w:rPr>
            </w:pPr>
            <w:r>
              <w:rPr>
                <w:rFonts w:cs="Arial"/>
                <w:b/>
                <w:bCs/>
                <w:color w:val="000000"/>
                <w:sz w:val="20"/>
                <w:szCs w:val="20"/>
                <w:lang w:val="en-US"/>
              </w:rPr>
              <w:t>$</w:t>
            </w:r>
          </w:p>
        </w:tc>
      </w:tr>
      <w:tr w:rsidR="004A4677" w:rsidTr="004A4677">
        <w:trPr>
          <w:trHeight w:val="286"/>
        </w:trPr>
        <w:tc>
          <w:tcPr>
            <w:tcW w:w="4798" w:type="dxa"/>
            <w:tcBorders>
              <w:top w:val="nil"/>
              <w:left w:val="single" w:sz="8" w:space="0" w:color="auto"/>
              <w:bottom w:val="single" w:sz="4" w:space="0" w:color="auto"/>
              <w:right w:val="single" w:sz="4" w:space="0" w:color="auto"/>
            </w:tcBorders>
            <w:hideMark/>
          </w:tcPr>
          <w:p w:rsidR="004A4677" w:rsidRPr="001E6FC3" w:rsidRDefault="004A4677" w:rsidP="004A4677">
            <w:pPr>
              <w:spacing w:before="120" w:after="120"/>
              <w:rPr>
                <w:rFonts w:cs="Arial"/>
                <w:b/>
                <w:color w:val="000000"/>
                <w:sz w:val="20"/>
                <w:szCs w:val="20"/>
                <w:lang w:val="en-US"/>
              </w:rPr>
            </w:pPr>
            <w:r w:rsidRPr="001E6FC3">
              <w:rPr>
                <w:rFonts w:cs="Arial"/>
                <w:b/>
                <w:color w:val="000000"/>
                <w:sz w:val="20"/>
                <w:szCs w:val="20"/>
                <w:lang w:val="en-US"/>
              </w:rPr>
              <w:t xml:space="preserve">Total </w:t>
            </w:r>
            <w:r>
              <w:rPr>
                <w:rFonts w:cs="Arial"/>
                <w:b/>
                <w:color w:val="000000"/>
                <w:sz w:val="20"/>
                <w:szCs w:val="20"/>
                <w:lang w:val="en-US"/>
              </w:rPr>
              <w:t>i</w:t>
            </w:r>
            <w:r w:rsidRPr="001E6FC3">
              <w:rPr>
                <w:rFonts w:cs="Arial"/>
                <w:b/>
                <w:color w:val="000000"/>
                <w:sz w:val="20"/>
                <w:szCs w:val="20"/>
                <w:lang w:val="en-US"/>
              </w:rPr>
              <w:t xml:space="preserve">ncome </w:t>
            </w:r>
          </w:p>
        </w:tc>
        <w:tc>
          <w:tcPr>
            <w:tcW w:w="2145" w:type="dxa"/>
            <w:tcBorders>
              <w:top w:val="nil"/>
              <w:left w:val="nil"/>
              <w:bottom w:val="single" w:sz="4" w:space="0" w:color="auto"/>
              <w:right w:val="single" w:sz="8" w:space="0" w:color="auto"/>
            </w:tcBorders>
            <w:shd w:val="clear" w:color="auto" w:fill="D8D8D8"/>
            <w:hideMark/>
          </w:tcPr>
          <w:p w:rsidR="004A4677" w:rsidRPr="00CC0D94" w:rsidRDefault="004A4677" w:rsidP="004A4677">
            <w:pPr>
              <w:spacing w:before="120" w:after="120"/>
              <w:jc w:val="right"/>
              <w:rPr>
                <w:rFonts w:cs="Arial"/>
                <w:color w:val="000000"/>
                <w:sz w:val="20"/>
                <w:szCs w:val="20"/>
                <w:lang w:val="en-US"/>
              </w:rPr>
            </w:pPr>
            <w:r>
              <w:rPr>
                <w:rFonts w:cs="Arial"/>
                <w:color w:val="000000"/>
                <w:sz w:val="20"/>
                <w:szCs w:val="20"/>
                <w:lang w:val="en-US"/>
              </w:rPr>
              <w:t>2,358,000</w:t>
            </w:r>
          </w:p>
        </w:tc>
      </w:tr>
      <w:tr w:rsidR="004A4677" w:rsidTr="004A4677">
        <w:trPr>
          <w:trHeight w:val="286"/>
        </w:trPr>
        <w:tc>
          <w:tcPr>
            <w:tcW w:w="4798" w:type="dxa"/>
            <w:tcBorders>
              <w:top w:val="nil"/>
              <w:left w:val="single" w:sz="8" w:space="0" w:color="auto"/>
              <w:bottom w:val="single" w:sz="4" w:space="0" w:color="auto"/>
              <w:right w:val="single" w:sz="4" w:space="0" w:color="auto"/>
            </w:tcBorders>
            <w:hideMark/>
          </w:tcPr>
          <w:p w:rsidR="004A4677" w:rsidRDefault="004A4677" w:rsidP="004A4677">
            <w:pPr>
              <w:spacing w:before="120" w:after="120"/>
              <w:rPr>
                <w:rFonts w:cs="Arial"/>
                <w:b/>
                <w:bCs/>
                <w:color w:val="000000"/>
                <w:sz w:val="20"/>
                <w:szCs w:val="20"/>
                <w:lang w:val="en-US"/>
              </w:rPr>
            </w:pPr>
            <w:r>
              <w:rPr>
                <w:rFonts w:cs="Arial"/>
                <w:b/>
                <w:bCs/>
                <w:color w:val="000000"/>
                <w:sz w:val="20"/>
                <w:szCs w:val="20"/>
                <w:lang w:val="en-US"/>
              </w:rPr>
              <w:t>Total expenses</w:t>
            </w:r>
          </w:p>
        </w:tc>
        <w:tc>
          <w:tcPr>
            <w:tcW w:w="2145" w:type="dxa"/>
            <w:tcBorders>
              <w:top w:val="nil"/>
              <w:left w:val="nil"/>
              <w:bottom w:val="single" w:sz="4" w:space="0" w:color="auto"/>
              <w:right w:val="single" w:sz="8" w:space="0" w:color="auto"/>
            </w:tcBorders>
            <w:shd w:val="clear" w:color="auto" w:fill="D8D8D8"/>
            <w:hideMark/>
          </w:tcPr>
          <w:p w:rsidR="004A4677" w:rsidRPr="00CC0D94" w:rsidRDefault="004A4677" w:rsidP="004A4677">
            <w:pPr>
              <w:spacing w:before="120" w:after="120"/>
              <w:jc w:val="right"/>
              <w:rPr>
                <w:rFonts w:cs="Arial"/>
                <w:bCs/>
                <w:color w:val="000000"/>
                <w:sz w:val="20"/>
                <w:szCs w:val="20"/>
                <w:lang w:val="en-US"/>
              </w:rPr>
            </w:pPr>
            <w:r>
              <w:rPr>
                <w:rFonts w:cs="Arial"/>
                <w:bCs/>
                <w:color w:val="000000"/>
                <w:sz w:val="20"/>
                <w:szCs w:val="20"/>
                <w:lang w:val="en-US"/>
              </w:rPr>
              <w:t>2,016,800</w:t>
            </w:r>
          </w:p>
        </w:tc>
      </w:tr>
      <w:tr w:rsidR="004A4677" w:rsidTr="004A4677">
        <w:trPr>
          <w:trHeight w:val="286"/>
        </w:trPr>
        <w:tc>
          <w:tcPr>
            <w:tcW w:w="4798" w:type="dxa"/>
            <w:tcBorders>
              <w:top w:val="nil"/>
              <w:left w:val="single" w:sz="8" w:space="0" w:color="auto"/>
              <w:bottom w:val="single" w:sz="4" w:space="0" w:color="auto"/>
              <w:right w:val="single" w:sz="4" w:space="0" w:color="auto"/>
            </w:tcBorders>
            <w:hideMark/>
          </w:tcPr>
          <w:p w:rsidR="004A4677" w:rsidRDefault="004A4677" w:rsidP="004A4677">
            <w:pPr>
              <w:spacing w:before="120" w:after="120"/>
              <w:rPr>
                <w:rFonts w:cs="Arial"/>
                <w:b/>
                <w:bCs/>
                <w:color w:val="000000"/>
                <w:sz w:val="20"/>
                <w:szCs w:val="20"/>
                <w:lang w:val="en-US"/>
              </w:rPr>
            </w:pPr>
            <w:r>
              <w:rPr>
                <w:rFonts w:cs="Arial"/>
                <w:b/>
                <w:bCs/>
                <w:color w:val="000000"/>
                <w:sz w:val="20"/>
                <w:szCs w:val="20"/>
                <w:lang w:val="en-US"/>
              </w:rPr>
              <w:t>Surplus (deficit)</w:t>
            </w:r>
          </w:p>
        </w:tc>
        <w:tc>
          <w:tcPr>
            <w:tcW w:w="2145" w:type="dxa"/>
            <w:tcBorders>
              <w:top w:val="nil"/>
              <w:left w:val="nil"/>
              <w:bottom w:val="single" w:sz="4" w:space="0" w:color="auto"/>
              <w:right w:val="single" w:sz="8" w:space="0" w:color="auto"/>
            </w:tcBorders>
            <w:shd w:val="clear" w:color="auto" w:fill="D8D8D8"/>
            <w:hideMark/>
          </w:tcPr>
          <w:p w:rsidR="004A4677" w:rsidRPr="00CC0D94" w:rsidRDefault="004A4677" w:rsidP="004A4677">
            <w:pPr>
              <w:spacing w:before="120" w:after="120"/>
              <w:jc w:val="right"/>
              <w:rPr>
                <w:rFonts w:cs="Arial"/>
                <w:bCs/>
                <w:color w:val="000000"/>
                <w:sz w:val="20"/>
                <w:szCs w:val="20"/>
                <w:lang w:val="en-US"/>
              </w:rPr>
            </w:pPr>
            <w:r>
              <w:rPr>
                <w:rFonts w:cs="Arial"/>
                <w:bCs/>
                <w:color w:val="000000"/>
                <w:sz w:val="20"/>
                <w:szCs w:val="20"/>
                <w:lang w:val="en-US"/>
              </w:rPr>
              <w:t>341,200</w:t>
            </w:r>
          </w:p>
        </w:tc>
      </w:tr>
      <w:tr w:rsidR="004A4677" w:rsidRPr="00077A10" w:rsidTr="004A4677">
        <w:trPr>
          <w:trHeight w:val="286"/>
        </w:trPr>
        <w:tc>
          <w:tcPr>
            <w:tcW w:w="4798" w:type="dxa"/>
            <w:tcBorders>
              <w:top w:val="nil"/>
              <w:left w:val="single" w:sz="8" w:space="0" w:color="auto"/>
              <w:bottom w:val="single" w:sz="4" w:space="0" w:color="auto"/>
              <w:right w:val="single" w:sz="4" w:space="0" w:color="auto"/>
            </w:tcBorders>
            <w:vAlign w:val="bottom"/>
            <w:hideMark/>
          </w:tcPr>
          <w:p w:rsidR="004A4677" w:rsidRDefault="004A4677" w:rsidP="004A4677">
            <w:pPr>
              <w:spacing w:before="120" w:after="120"/>
              <w:rPr>
                <w:rFonts w:cs="Arial"/>
                <w:color w:val="000000"/>
                <w:sz w:val="20"/>
                <w:szCs w:val="20"/>
                <w:lang w:val="en-US"/>
              </w:rPr>
            </w:pPr>
            <w:r>
              <w:rPr>
                <w:rFonts w:cs="Arial"/>
                <w:color w:val="000000"/>
                <w:sz w:val="20"/>
                <w:szCs w:val="20"/>
                <w:lang w:val="en-US"/>
              </w:rPr>
              <w:t>Forecast equity at start of year</w:t>
            </w:r>
          </w:p>
        </w:tc>
        <w:tc>
          <w:tcPr>
            <w:tcW w:w="2145" w:type="dxa"/>
            <w:tcBorders>
              <w:top w:val="nil"/>
              <w:left w:val="nil"/>
              <w:bottom w:val="single" w:sz="4" w:space="0" w:color="auto"/>
              <w:right w:val="single" w:sz="8" w:space="0" w:color="auto"/>
            </w:tcBorders>
            <w:shd w:val="clear" w:color="auto" w:fill="D8D8D8"/>
            <w:vAlign w:val="bottom"/>
            <w:hideMark/>
          </w:tcPr>
          <w:p w:rsidR="004A4677" w:rsidRPr="00077A10" w:rsidRDefault="004A4677" w:rsidP="004A4677">
            <w:pPr>
              <w:spacing w:before="120" w:after="120"/>
              <w:jc w:val="right"/>
              <w:rPr>
                <w:rFonts w:cs="Arial"/>
                <w:color w:val="000000" w:themeColor="text1"/>
                <w:sz w:val="20"/>
                <w:szCs w:val="20"/>
                <w:lang w:val="en-US"/>
              </w:rPr>
            </w:pPr>
            <w:r>
              <w:rPr>
                <w:rFonts w:cs="Arial"/>
                <w:color w:val="000000" w:themeColor="text1"/>
                <w:sz w:val="20"/>
                <w:szCs w:val="20"/>
                <w:lang w:val="en-US"/>
              </w:rPr>
              <w:t>663,000</w:t>
            </w:r>
          </w:p>
        </w:tc>
      </w:tr>
      <w:tr w:rsidR="004A4677" w:rsidTr="004A4677">
        <w:trPr>
          <w:trHeight w:val="286"/>
        </w:trPr>
        <w:tc>
          <w:tcPr>
            <w:tcW w:w="4798" w:type="dxa"/>
            <w:tcBorders>
              <w:top w:val="nil"/>
              <w:left w:val="single" w:sz="8" w:space="0" w:color="auto"/>
              <w:bottom w:val="single" w:sz="4" w:space="0" w:color="auto"/>
              <w:right w:val="single" w:sz="4" w:space="0" w:color="auto"/>
            </w:tcBorders>
            <w:vAlign w:val="bottom"/>
            <w:hideMark/>
          </w:tcPr>
          <w:p w:rsidR="004A4677" w:rsidRDefault="004A4677" w:rsidP="004A4677">
            <w:pPr>
              <w:spacing w:before="120" w:after="120"/>
              <w:rPr>
                <w:rFonts w:cs="Arial"/>
                <w:b/>
                <w:bCs/>
                <w:color w:val="000000"/>
                <w:sz w:val="20"/>
                <w:szCs w:val="20"/>
                <w:lang w:val="en-US"/>
              </w:rPr>
            </w:pPr>
            <w:r>
              <w:rPr>
                <w:rFonts w:cs="Arial"/>
                <w:b/>
                <w:bCs/>
                <w:color w:val="000000"/>
                <w:sz w:val="20"/>
                <w:szCs w:val="20"/>
                <w:lang w:val="en-US"/>
              </w:rPr>
              <w:t>Forecast equity at end of year *</w:t>
            </w:r>
          </w:p>
        </w:tc>
        <w:tc>
          <w:tcPr>
            <w:tcW w:w="2145" w:type="dxa"/>
            <w:tcBorders>
              <w:top w:val="nil"/>
              <w:left w:val="nil"/>
              <w:bottom w:val="single" w:sz="4" w:space="0" w:color="auto"/>
              <w:right w:val="single" w:sz="8" w:space="0" w:color="auto"/>
            </w:tcBorders>
            <w:shd w:val="clear" w:color="auto" w:fill="D8D8D8"/>
            <w:vAlign w:val="bottom"/>
            <w:hideMark/>
          </w:tcPr>
          <w:p w:rsidR="004A4677" w:rsidRDefault="004A4677" w:rsidP="004A4677">
            <w:pPr>
              <w:spacing w:before="120" w:after="120"/>
              <w:jc w:val="right"/>
              <w:rPr>
                <w:rFonts w:cs="Arial"/>
                <w:color w:val="000000"/>
                <w:sz w:val="20"/>
                <w:szCs w:val="20"/>
                <w:lang w:val="en-US"/>
              </w:rPr>
            </w:pPr>
            <w:r>
              <w:rPr>
                <w:rFonts w:cs="Arial"/>
                <w:color w:val="000000"/>
                <w:sz w:val="20"/>
                <w:szCs w:val="20"/>
                <w:lang w:val="en-US"/>
              </w:rPr>
              <w:t>1,004,200</w:t>
            </w:r>
          </w:p>
        </w:tc>
      </w:tr>
      <w:tr w:rsidR="004A4677" w:rsidTr="004A4677">
        <w:trPr>
          <w:trHeight w:val="286"/>
        </w:trPr>
        <w:tc>
          <w:tcPr>
            <w:tcW w:w="4798" w:type="dxa"/>
            <w:tcBorders>
              <w:top w:val="nil"/>
              <w:left w:val="single" w:sz="8" w:space="0" w:color="auto"/>
              <w:bottom w:val="single" w:sz="4" w:space="0" w:color="auto"/>
              <w:right w:val="single" w:sz="4" w:space="0" w:color="auto"/>
            </w:tcBorders>
            <w:vAlign w:val="bottom"/>
            <w:hideMark/>
          </w:tcPr>
          <w:p w:rsidR="004A4677" w:rsidRPr="00A01D1A" w:rsidRDefault="004A4677" w:rsidP="004A4677">
            <w:pPr>
              <w:spacing w:before="120" w:after="120"/>
              <w:rPr>
                <w:rFonts w:cs="Arial"/>
                <w:bCs/>
                <w:color w:val="000000"/>
                <w:sz w:val="20"/>
                <w:szCs w:val="20"/>
                <w:lang w:val="en-US"/>
              </w:rPr>
            </w:pPr>
            <w:r w:rsidRPr="00A01D1A">
              <w:rPr>
                <w:rFonts w:cs="Arial"/>
                <w:bCs/>
                <w:color w:val="000000"/>
                <w:sz w:val="20"/>
                <w:szCs w:val="20"/>
                <w:lang w:val="en-US"/>
              </w:rPr>
              <w:t xml:space="preserve">Board </w:t>
            </w:r>
            <w:r>
              <w:rPr>
                <w:sz w:val="20"/>
                <w:szCs w:val="20"/>
              </w:rPr>
              <w:t>i</w:t>
            </w:r>
            <w:r w:rsidRPr="00A01D1A">
              <w:rPr>
                <w:sz w:val="20"/>
                <w:szCs w:val="20"/>
              </w:rPr>
              <w:t>ndirect cost allocation</w:t>
            </w:r>
            <w:r>
              <w:rPr>
                <w:sz w:val="20"/>
                <w:szCs w:val="20"/>
              </w:rPr>
              <w:t xml:space="preserve"> rate for 2014-15</w:t>
            </w:r>
          </w:p>
        </w:tc>
        <w:tc>
          <w:tcPr>
            <w:tcW w:w="2145" w:type="dxa"/>
            <w:tcBorders>
              <w:top w:val="nil"/>
              <w:left w:val="nil"/>
              <w:bottom w:val="single" w:sz="4" w:space="0" w:color="auto"/>
              <w:right w:val="single" w:sz="8" w:space="0" w:color="auto"/>
            </w:tcBorders>
            <w:shd w:val="clear" w:color="auto" w:fill="D8D8D8"/>
            <w:vAlign w:val="bottom"/>
            <w:hideMark/>
          </w:tcPr>
          <w:p w:rsidR="004A4677" w:rsidRDefault="004A4677" w:rsidP="004A4677">
            <w:pPr>
              <w:spacing w:before="120" w:after="120"/>
              <w:jc w:val="right"/>
              <w:rPr>
                <w:rFonts w:cs="Arial"/>
                <w:color w:val="000000"/>
                <w:sz w:val="20"/>
                <w:szCs w:val="20"/>
                <w:lang w:val="en-US"/>
              </w:rPr>
            </w:pPr>
            <w:r>
              <w:rPr>
                <w:rFonts w:cs="Arial"/>
                <w:color w:val="000000"/>
                <w:sz w:val="20"/>
                <w:szCs w:val="20"/>
                <w:lang w:val="en-US"/>
              </w:rPr>
              <w:t>0.50%</w:t>
            </w:r>
          </w:p>
        </w:tc>
      </w:tr>
    </w:tbl>
    <w:p w:rsidR="004A4677" w:rsidRDefault="004A4677" w:rsidP="004A4677">
      <w:pPr>
        <w:rPr>
          <w:rFonts w:cs="Arial"/>
          <w:b/>
          <w:color w:val="000000" w:themeColor="text1"/>
        </w:rPr>
      </w:pPr>
    </w:p>
    <w:p w:rsidR="004A4677" w:rsidRDefault="004A4677" w:rsidP="004A4677">
      <w:pPr>
        <w:ind w:left="1080" w:firstLine="360"/>
        <w:rPr>
          <w:sz w:val="20"/>
          <w:szCs w:val="20"/>
        </w:rPr>
      </w:pPr>
    </w:p>
    <w:p w:rsidR="004A4677" w:rsidRDefault="004A4677" w:rsidP="004A4677">
      <w:pPr>
        <w:ind w:left="1134"/>
        <w:rPr>
          <w:sz w:val="20"/>
          <w:szCs w:val="20"/>
        </w:rPr>
      </w:pPr>
    </w:p>
    <w:p w:rsidR="004A4677" w:rsidRDefault="004A4677" w:rsidP="004A4677">
      <w:pPr>
        <w:ind w:left="1134"/>
        <w:rPr>
          <w:sz w:val="20"/>
          <w:szCs w:val="20"/>
        </w:rPr>
      </w:pPr>
    </w:p>
    <w:p w:rsidR="004A4677" w:rsidRDefault="004A4677" w:rsidP="004A4677">
      <w:pPr>
        <w:ind w:left="1134"/>
        <w:rPr>
          <w:sz w:val="20"/>
          <w:szCs w:val="20"/>
        </w:rPr>
      </w:pPr>
    </w:p>
    <w:p w:rsidR="004A4677" w:rsidRDefault="004A4677" w:rsidP="004A4677">
      <w:pPr>
        <w:ind w:left="1134"/>
        <w:rPr>
          <w:sz w:val="20"/>
          <w:szCs w:val="20"/>
        </w:rPr>
      </w:pPr>
    </w:p>
    <w:p w:rsidR="004A4677" w:rsidRDefault="004A4677" w:rsidP="004A4677">
      <w:pPr>
        <w:ind w:left="1134"/>
        <w:rPr>
          <w:sz w:val="20"/>
          <w:szCs w:val="20"/>
        </w:rPr>
      </w:pPr>
    </w:p>
    <w:p w:rsidR="004A4677" w:rsidRDefault="004A4677" w:rsidP="004A4677">
      <w:pPr>
        <w:ind w:left="1134"/>
        <w:rPr>
          <w:sz w:val="20"/>
          <w:szCs w:val="20"/>
        </w:rPr>
      </w:pPr>
    </w:p>
    <w:p w:rsidR="004A4677" w:rsidRDefault="004A4677" w:rsidP="004A4677">
      <w:pPr>
        <w:ind w:left="1134"/>
        <w:rPr>
          <w:sz w:val="20"/>
          <w:szCs w:val="20"/>
        </w:rPr>
      </w:pPr>
    </w:p>
    <w:p w:rsidR="004A4677" w:rsidRDefault="004A4677" w:rsidP="004A4677">
      <w:pPr>
        <w:ind w:left="1134"/>
        <w:rPr>
          <w:sz w:val="20"/>
          <w:szCs w:val="20"/>
        </w:rPr>
      </w:pPr>
    </w:p>
    <w:p w:rsidR="004A4677" w:rsidRPr="005A1453" w:rsidRDefault="004A4677" w:rsidP="004A4677">
      <w:pPr>
        <w:pStyle w:val="PlainText"/>
        <w:jc w:val="center"/>
        <w:rPr>
          <w:sz w:val="20"/>
          <w:szCs w:val="20"/>
        </w:rPr>
      </w:pPr>
      <w:r w:rsidRPr="005A1453">
        <w:rPr>
          <w:rFonts w:cs="Arial"/>
          <w:sz w:val="20"/>
          <w:szCs w:val="20"/>
        </w:rPr>
        <w:t>*</w:t>
      </w:r>
      <w:r w:rsidRPr="005A1453">
        <w:rPr>
          <w:sz w:val="20"/>
          <w:szCs w:val="20"/>
        </w:rPr>
        <w:t xml:space="preserve">It is expected that the board will have sufficient equity throughout </w:t>
      </w:r>
      <w:r>
        <w:rPr>
          <w:sz w:val="20"/>
          <w:szCs w:val="20"/>
        </w:rPr>
        <w:t>2014-15</w:t>
      </w:r>
    </w:p>
    <w:p w:rsidR="004A4677" w:rsidRDefault="004A4677" w:rsidP="004A4677">
      <w:pPr>
        <w:rPr>
          <w:rFonts w:cs="Arial"/>
          <w:sz w:val="20"/>
          <w:szCs w:val="20"/>
        </w:rPr>
        <w:sectPr w:rsidR="004A4677" w:rsidSect="004A4677">
          <w:pgSz w:w="11900" w:h="16840"/>
          <w:pgMar w:top="1383" w:right="1247" w:bottom="992" w:left="1247" w:header="284" w:footer="686" w:gutter="0"/>
          <w:cols w:space="708"/>
          <w:docGrid w:linePitch="326"/>
        </w:sectPr>
      </w:pPr>
    </w:p>
    <w:p w:rsidR="004A4677" w:rsidRPr="008B2F49" w:rsidRDefault="004A4677" w:rsidP="004A4677">
      <w:pPr>
        <w:pStyle w:val="AHPRASubheading"/>
      </w:pPr>
      <w:r>
        <w:t xml:space="preserve">CHIROPRACTIC </w:t>
      </w:r>
      <w:r w:rsidRPr="008B2F49">
        <w:t>BOARD OF AUSTRALIA</w:t>
      </w:r>
    </w:p>
    <w:p w:rsidR="004A4677" w:rsidRDefault="004A4677" w:rsidP="004A4677">
      <w:pPr>
        <w:pStyle w:val="AHPRASubheadinglevel2"/>
      </w:pPr>
      <w:r>
        <w:t>DETAILED BUDGET 2014-15</w:t>
      </w:r>
    </w:p>
    <w:tbl>
      <w:tblPr>
        <w:tblpPr w:leftFromText="180" w:rightFromText="180" w:vertAnchor="text" w:horzAnchor="margin" w:tblpXSpec="center" w:tblpY="177"/>
        <w:tblW w:w="6200" w:type="dxa"/>
        <w:tblLook w:val="04A0"/>
      </w:tblPr>
      <w:tblGrid>
        <w:gridCol w:w="4055"/>
        <w:gridCol w:w="2145"/>
      </w:tblGrid>
      <w:tr w:rsidR="004A4677" w:rsidTr="004A4677">
        <w:trPr>
          <w:trHeight w:val="1143"/>
        </w:trPr>
        <w:tc>
          <w:tcPr>
            <w:tcW w:w="4055" w:type="dxa"/>
            <w:tcBorders>
              <w:top w:val="single" w:sz="8" w:space="0" w:color="auto"/>
              <w:left w:val="single" w:sz="8" w:space="0" w:color="auto"/>
              <w:bottom w:val="single" w:sz="4" w:space="0" w:color="auto"/>
              <w:right w:val="single" w:sz="4" w:space="0" w:color="auto"/>
            </w:tcBorders>
            <w:hideMark/>
          </w:tcPr>
          <w:p w:rsidR="004A4677" w:rsidRDefault="004A4677" w:rsidP="004A4677">
            <w:pPr>
              <w:spacing w:before="120" w:after="120"/>
              <w:jc w:val="center"/>
              <w:rPr>
                <w:rFonts w:cs="Arial"/>
                <w:b/>
                <w:bCs/>
                <w:color w:val="000000"/>
                <w:sz w:val="20"/>
                <w:szCs w:val="20"/>
                <w:lang w:val="en-US"/>
              </w:rPr>
            </w:pPr>
            <w:r>
              <w:rPr>
                <w:rFonts w:cs="Arial"/>
                <w:b/>
                <w:bCs/>
                <w:color w:val="000000"/>
                <w:sz w:val="20"/>
                <w:szCs w:val="20"/>
                <w:lang w:val="en-US"/>
              </w:rPr>
              <w:t>Item</w:t>
            </w:r>
          </w:p>
        </w:tc>
        <w:tc>
          <w:tcPr>
            <w:tcW w:w="2145" w:type="dxa"/>
            <w:tcBorders>
              <w:top w:val="single" w:sz="8" w:space="0" w:color="auto"/>
              <w:left w:val="nil"/>
              <w:bottom w:val="single" w:sz="4" w:space="0" w:color="auto"/>
              <w:right w:val="single" w:sz="8" w:space="0" w:color="auto"/>
            </w:tcBorders>
            <w:shd w:val="clear" w:color="auto" w:fill="D8D8D8"/>
            <w:hideMark/>
          </w:tcPr>
          <w:p w:rsidR="004A4677" w:rsidRDefault="004A4677" w:rsidP="004A4677">
            <w:pPr>
              <w:spacing w:before="120" w:after="120"/>
              <w:jc w:val="center"/>
              <w:rPr>
                <w:rFonts w:cs="Arial"/>
                <w:b/>
                <w:bCs/>
                <w:color w:val="000000"/>
                <w:sz w:val="20"/>
                <w:szCs w:val="20"/>
                <w:lang w:val="en-US"/>
              </w:rPr>
            </w:pPr>
            <w:r>
              <w:rPr>
                <w:rFonts w:cs="Arial"/>
                <w:b/>
                <w:bCs/>
                <w:color w:val="000000"/>
                <w:sz w:val="20"/>
                <w:szCs w:val="20"/>
                <w:lang w:val="en-US"/>
              </w:rPr>
              <w:t>$</w:t>
            </w:r>
          </w:p>
        </w:tc>
      </w:tr>
      <w:tr w:rsidR="004A4677" w:rsidTr="004A4677">
        <w:trPr>
          <w:trHeight w:val="286"/>
        </w:trPr>
        <w:tc>
          <w:tcPr>
            <w:tcW w:w="4055" w:type="dxa"/>
            <w:tcBorders>
              <w:top w:val="nil"/>
              <w:left w:val="single" w:sz="8" w:space="0" w:color="auto"/>
              <w:bottom w:val="single" w:sz="4" w:space="0" w:color="auto"/>
              <w:right w:val="single" w:sz="4" w:space="0" w:color="auto"/>
            </w:tcBorders>
            <w:hideMark/>
          </w:tcPr>
          <w:p w:rsidR="004A4677" w:rsidRDefault="004A4677" w:rsidP="004A4677">
            <w:pPr>
              <w:spacing w:before="120" w:after="120"/>
              <w:rPr>
                <w:rFonts w:cs="Arial"/>
                <w:b/>
                <w:bCs/>
                <w:color w:val="000000"/>
                <w:sz w:val="20"/>
                <w:szCs w:val="20"/>
                <w:lang w:val="en-US"/>
              </w:rPr>
            </w:pPr>
            <w:r>
              <w:rPr>
                <w:rFonts w:cs="Arial"/>
                <w:b/>
                <w:bCs/>
                <w:color w:val="000000"/>
                <w:sz w:val="20"/>
                <w:szCs w:val="20"/>
                <w:lang w:val="en-US"/>
              </w:rPr>
              <w:t>Income</w:t>
            </w:r>
          </w:p>
        </w:tc>
        <w:tc>
          <w:tcPr>
            <w:tcW w:w="2145" w:type="dxa"/>
            <w:tcBorders>
              <w:top w:val="nil"/>
              <w:left w:val="nil"/>
              <w:bottom w:val="single" w:sz="4" w:space="0" w:color="auto"/>
              <w:right w:val="single" w:sz="8" w:space="0" w:color="auto"/>
            </w:tcBorders>
            <w:shd w:val="clear" w:color="auto" w:fill="D8D8D8"/>
            <w:hideMark/>
          </w:tcPr>
          <w:p w:rsidR="004A4677" w:rsidRDefault="004A4677" w:rsidP="004A4677">
            <w:pPr>
              <w:spacing w:before="120" w:after="120"/>
              <w:rPr>
                <w:rFonts w:cs="Arial"/>
                <w:color w:val="000000"/>
                <w:sz w:val="20"/>
                <w:szCs w:val="20"/>
                <w:lang w:val="en-US"/>
              </w:rPr>
            </w:pPr>
          </w:p>
        </w:tc>
      </w:tr>
      <w:tr w:rsidR="004A4677" w:rsidTr="004A4677">
        <w:trPr>
          <w:trHeight w:val="286"/>
        </w:trPr>
        <w:tc>
          <w:tcPr>
            <w:tcW w:w="4055" w:type="dxa"/>
            <w:tcBorders>
              <w:top w:val="nil"/>
              <w:left w:val="single" w:sz="8" w:space="0" w:color="auto"/>
              <w:bottom w:val="single" w:sz="4" w:space="0" w:color="auto"/>
              <w:right w:val="single" w:sz="4" w:space="0" w:color="auto"/>
            </w:tcBorders>
            <w:hideMark/>
          </w:tcPr>
          <w:p w:rsidR="004A4677" w:rsidRDefault="004A4677" w:rsidP="004A4677">
            <w:pPr>
              <w:spacing w:before="120" w:after="120"/>
              <w:rPr>
                <w:rFonts w:cs="Arial"/>
                <w:color w:val="000000"/>
                <w:sz w:val="20"/>
                <w:szCs w:val="20"/>
                <w:lang w:val="en-US"/>
              </w:rPr>
            </w:pPr>
            <w:r>
              <w:rPr>
                <w:rFonts w:cs="Arial"/>
                <w:color w:val="000000"/>
                <w:sz w:val="20"/>
                <w:szCs w:val="20"/>
                <w:lang w:val="en-US"/>
              </w:rPr>
              <w:t xml:space="preserve">Registration </w:t>
            </w:r>
          </w:p>
        </w:tc>
        <w:tc>
          <w:tcPr>
            <w:tcW w:w="2145" w:type="dxa"/>
            <w:tcBorders>
              <w:top w:val="nil"/>
              <w:left w:val="nil"/>
              <w:bottom w:val="single" w:sz="4" w:space="0" w:color="auto"/>
              <w:right w:val="single" w:sz="8" w:space="0" w:color="auto"/>
            </w:tcBorders>
            <w:shd w:val="clear" w:color="auto" w:fill="D8D8D8"/>
            <w:hideMark/>
          </w:tcPr>
          <w:p w:rsidR="004A4677" w:rsidRDefault="004A4677" w:rsidP="004A4677">
            <w:pPr>
              <w:spacing w:before="120" w:after="120"/>
              <w:jc w:val="right"/>
              <w:rPr>
                <w:rFonts w:cs="Arial"/>
                <w:color w:val="000000"/>
                <w:sz w:val="20"/>
                <w:szCs w:val="20"/>
                <w:lang w:val="en-US"/>
              </w:rPr>
            </w:pPr>
            <w:r>
              <w:rPr>
                <w:rFonts w:cs="Arial"/>
                <w:color w:val="000000"/>
                <w:sz w:val="20"/>
                <w:szCs w:val="20"/>
                <w:lang w:val="en-US"/>
              </w:rPr>
              <w:t>2,196,600</w:t>
            </w:r>
          </w:p>
        </w:tc>
      </w:tr>
      <w:tr w:rsidR="004A4677" w:rsidTr="004A4677">
        <w:trPr>
          <w:trHeight w:val="286"/>
        </w:trPr>
        <w:tc>
          <w:tcPr>
            <w:tcW w:w="4055" w:type="dxa"/>
            <w:tcBorders>
              <w:top w:val="nil"/>
              <w:left w:val="single" w:sz="8" w:space="0" w:color="auto"/>
              <w:bottom w:val="single" w:sz="4" w:space="0" w:color="auto"/>
              <w:right w:val="single" w:sz="4" w:space="0" w:color="auto"/>
            </w:tcBorders>
            <w:hideMark/>
          </w:tcPr>
          <w:p w:rsidR="004A4677" w:rsidRDefault="004A4677" w:rsidP="004A4677">
            <w:pPr>
              <w:spacing w:before="120" w:after="120"/>
              <w:rPr>
                <w:rFonts w:cs="Arial"/>
                <w:color w:val="000000"/>
                <w:sz w:val="20"/>
                <w:szCs w:val="20"/>
                <w:lang w:val="en-US"/>
              </w:rPr>
            </w:pPr>
            <w:r>
              <w:rPr>
                <w:rFonts w:cs="Arial"/>
                <w:color w:val="000000"/>
                <w:sz w:val="20"/>
                <w:szCs w:val="20"/>
                <w:lang w:val="en-US"/>
              </w:rPr>
              <w:t>Application income</w:t>
            </w:r>
          </w:p>
        </w:tc>
        <w:tc>
          <w:tcPr>
            <w:tcW w:w="2145" w:type="dxa"/>
            <w:tcBorders>
              <w:top w:val="nil"/>
              <w:left w:val="nil"/>
              <w:bottom w:val="single" w:sz="4" w:space="0" w:color="auto"/>
              <w:right w:val="single" w:sz="8" w:space="0" w:color="auto"/>
            </w:tcBorders>
            <w:shd w:val="clear" w:color="auto" w:fill="D8D8D8"/>
            <w:hideMark/>
          </w:tcPr>
          <w:p w:rsidR="004A4677" w:rsidRDefault="004A4677" w:rsidP="004A4677">
            <w:pPr>
              <w:spacing w:before="120" w:after="120"/>
              <w:jc w:val="right"/>
              <w:rPr>
                <w:rFonts w:cs="Arial"/>
                <w:color w:val="000000"/>
                <w:sz w:val="20"/>
                <w:szCs w:val="20"/>
                <w:lang w:val="en-US"/>
              </w:rPr>
            </w:pPr>
            <w:r>
              <w:rPr>
                <w:rFonts w:cs="Arial"/>
                <w:color w:val="000000"/>
                <w:sz w:val="20"/>
                <w:szCs w:val="20"/>
                <w:lang w:val="en-US"/>
              </w:rPr>
              <w:t>80,000</w:t>
            </w:r>
          </w:p>
        </w:tc>
      </w:tr>
      <w:tr w:rsidR="004A4677" w:rsidTr="004A4677">
        <w:trPr>
          <w:trHeight w:val="286"/>
        </w:trPr>
        <w:tc>
          <w:tcPr>
            <w:tcW w:w="4055" w:type="dxa"/>
            <w:tcBorders>
              <w:top w:val="nil"/>
              <w:left w:val="single" w:sz="8" w:space="0" w:color="auto"/>
              <w:bottom w:val="single" w:sz="4" w:space="0" w:color="auto"/>
              <w:right w:val="single" w:sz="4" w:space="0" w:color="auto"/>
            </w:tcBorders>
            <w:hideMark/>
          </w:tcPr>
          <w:p w:rsidR="004A4677" w:rsidRDefault="004A4677" w:rsidP="004A4677">
            <w:pPr>
              <w:spacing w:before="120" w:after="120"/>
              <w:rPr>
                <w:rFonts w:cs="Arial"/>
                <w:color w:val="000000"/>
                <w:sz w:val="20"/>
                <w:szCs w:val="20"/>
                <w:lang w:val="en-US"/>
              </w:rPr>
            </w:pPr>
            <w:r>
              <w:rPr>
                <w:rFonts w:cs="Arial"/>
                <w:color w:val="000000"/>
                <w:sz w:val="20"/>
                <w:szCs w:val="20"/>
                <w:lang w:val="en-US"/>
              </w:rPr>
              <w:t>Interest</w:t>
            </w:r>
          </w:p>
        </w:tc>
        <w:tc>
          <w:tcPr>
            <w:tcW w:w="2145" w:type="dxa"/>
            <w:tcBorders>
              <w:top w:val="nil"/>
              <w:left w:val="nil"/>
              <w:bottom w:val="single" w:sz="4" w:space="0" w:color="auto"/>
              <w:right w:val="single" w:sz="8" w:space="0" w:color="auto"/>
            </w:tcBorders>
            <w:shd w:val="clear" w:color="auto" w:fill="D8D8D8"/>
            <w:hideMark/>
          </w:tcPr>
          <w:p w:rsidR="004A4677" w:rsidRDefault="004A4677" w:rsidP="004A4677">
            <w:pPr>
              <w:spacing w:before="120" w:after="120"/>
              <w:jc w:val="right"/>
              <w:rPr>
                <w:rFonts w:cs="Arial"/>
                <w:color w:val="000000"/>
                <w:sz w:val="20"/>
                <w:szCs w:val="20"/>
                <w:lang w:val="en-US"/>
              </w:rPr>
            </w:pPr>
            <w:r>
              <w:rPr>
                <w:rFonts w:cs="Arial"/>
                <w:color w:val="000000"/>
                <w:sz w:val="20"/>
                <w:szCs w:val="20"/>
                <w:lang w:val="en-US"/>
              </w:rPr>
              <w:t>66,700</w:t>
            </w:r>
          </w:p>
        </w:tc>
      </w:tr>
      <w:tr w:rsidR="004A4677" w:rsidTr="004A4677">
        <w:trPr>
          <w:trHeight w:val="286"/>
        </w:trPr>
        <w:tc>
          <w:tcPr>
            <w:tcW w:w="4055" w:type="dxa"/>
            <w:tcBorders>
              <w:top w:val="nil"/>
              <w:left w:val="single" w:sz="8" w:space="0" w:color="auto"/>
              <w:bottom w:val="single" w:sz="4" w:space="0" w:color="auto"/>
              <w:right w:val="single" w:sz="4" w:space="0" w:color="auto"/>
            </w:tcBorders>
            <w:hideMark/>
          </w:tcPr>
          <w:p w:rsidR="004A4677" w:rsidRDefault="004A4677" w:rsidP="004A4677">
            <w:pPr>
              <w:spacing w:before="120" w:after="120"/>
              <w:rPr>
                <w:rFonts w:cs="Arial"/>
                <w:color w:val="000000"/>
                <w:sz w:val="20"/>
                <w:szCs w:val="20"/>
                <w:lang w:val="en-US"/>
              </w:rPr>
            </w:pPr>
            <w:r>
              <w:rPr>
                <w:rFonts w:cs="Arial"/>
                <w:color w:val="000000"/>
                <w:sz w:val="20"/>
                <w:szCs w:val="20"/>
                <w:lang w:val="en-US"/>
              </w:rPr>
              <w:t>Late Fees and Fast Track Fees</w:t>
            </w:r>
          </w:p>
        </w:tc>
        <w:tc>
          <w:tcPr>
            <w:tcW w:w="2145" w:type="dxa"/>
            <w:tcBorders>
              <w:top w:val="nil"/>
              <w:left w:val="nil"/>
              <w:bottom w:val="single" w:sz="4" w:space="0" w:color="auto"/>
              <w:right w:val="single" w:sz="8" w:space="0" w:color="auto"/>
            </w:tcBorders>
            <w:shd w:val="clear" w:color="auto" w:fill="D8D8D8"/>
            <w:hideMark/>
          </w:tcPr>
          <w:p w:rsidR="004A4677" w:rsidRDefault="004A4677" w:rsidP="004A4677">
            <w:pPr>
              <w:spacing w:before="120" w:after="120"/>
              <w:jc w:val="right"/>
              <w:rPr>
                <w:rFonts w:cs="Arial"/>
                <w:color w:val="000000"/>
                <w:sz w:val="20"/>
                <w:szCs w:val="20"/>
                <w:lang w:val="en-US"/>
              </w:rPr>
            </w:pPr>
            <w:r>
              <w:rPr>
                <w:rFonts w:cs="Arial"/>
                <w:color w:val="000000"/>
                <w:sz w:val="20"/>
                <w:szCs w:val="20"/>
                <w:lang w:val="en-US"/>
              </w:rPr>
              <w:t>10,500</w:t>
            </w:r>
          </w:p>
        </w:tc>
      </w:tr>
      <w:tr w:rsidR="004A4677" w:rsidTr="004A4677">
        <w:trPr>
          <w:trHeight w:val="286"/>
        </w:trPr>
        <w:tc>
          <w:tcPr>
            <w:tcW w:w="4055" w:type="dxa"/>
            <w:tcBorders>
              <w:top w:val="nil"/>
              <w:left w:val="single" w:sz="8" w:space="0" w:color="auto"/>
              <w:bottom w:val="single" w:sz="4" w:space="0" w:color="auto"/>
              <w:right w:val="single" w:sz="4" w:space="0" w:color="auto"/>
            </w:tcBorders>
            <w:hideMark/>
          </w:tcPr>
          <w:p w:rsidR="004A4677" w:rsidRDefault="004A4677" w:rsidP="004A4677">
            <w:pPr>
              <w:spacing w:before="120" w:after="120"/>
              <w:rPr>
                <w:rFonts w:cs="Arial"/>
                <w:color w:val="000000"/>
                <w:sz w:val="20"/>
                <w:szCs w:val="20"/>
                <w:lang w:val="en-US"/>
              </w:rPr>
            </w:pPr>
            <w:r>
              <w:rPr>
                <w:rFonts w:cs="Arial"/>
                <w:color w:val="000000"/>
                <w:sz w:val="20"/>
                <w:szCs w:val="20"/>
                <w:lang w:val="en-US"/>
              </w:rPr>
              <w:t>Other income *</w:t>
            </w:r>
          </w:p>
        </w:tc>
        <w:tc>
          <w:tcPr>
            <w:tcW w:w="2145" w:type="dxa"/>
            <w:tcBorders>
              <w:top w:val="nil"/>
              <w:left w:val="nil"/>
              <w:bottom w:val="single" w:sz="4" w:space="0" w:color="auto"/>
              <w:right w:val="single" w:sz="8" w:space="0" w:color="auto"/>
            </w:tcBorders>
            <w:shd w:val="clear" w:color="auto" w:fill="D8D8D8"/>
            <w:hideMark/>
          </w:tcPr>
          <w:p w:rsidR="004A4677" w:rsidRDefault="004A4677" w:rsidP="004A4677">
            <w:pPr>
              <w:spacing w:before="120" w:after="120"/>
              <w:jc w:val="right"/>
              <w:rPr>
                <w:rFonts w:cs="Arial"/>
                <w:color w:val="000000"/>
                <w:sz w:val="20"/>
                <w:szCs w:val="20"/>
                <w:lang w:val="en-US"/>
              </w:rPr>
            </w:pPr>
            <w:r>
              <w:rPr>
                <w:rFonts w:cs="Arial"/>
                <w:color w:val="000000"/>
                <w:sz w:val="20"/>
                <w:szCs w:val="20"/>
                <w:lang w:val="en-US"/>
              </w:rPr>
              <w:t>4,200</w:t>
            </w:r>
          </w:p>
        </w:tc>
      </w:tr>
      <w:tr w:rsidR="004A4677" w:rsidTr="004A4677">
        <w:trPr>
          <w:trHeight w:val="286"/>
        </w:trPr>
        <w:tc>
          <w:tcPr>
            <w:tcW w:w="4055" w:type="dxa"/>
            <w:tcBorders>
              <w:top w:val="nil"/>
              <w:left w:val="single" w:sz="8" w:space="0" w:color="auto"/>
              <w:bottom w:val="single" w:sz="4" w:space="0" w:color="auto"/>
              <w:right w:val="single" w:sz="4" w:space="0" w:color="auto"/>
            </w:tcBorders>
            <w:hideMark/>
          </w:tcPr>
          <w:p w:rsidR="004A4677" w:rsidRDefault="004A4677" w:rsidP="004A4677">
            <w:pPr>
              <w:spacing w:before="120" w:after="120"/>
              <w:rPr>
                <w:rFonts w:cs="Arial"/>
                <w:b/>
                <w:bCs/>
                <w:color w:val="000000"/>
                <w:sz w:val="20"/>
                <w:szCs w:val="20"/>
                <w:lang w:val="en-US"/>
              </w:rPr>
            </w:pPr>
            <w:r>
              <w:rPr>
                <w:rFonts w:cs="Arial"/>
                <w:b/>
                <w:bCs/>
                <w:color w:val="000000"/>
                <w:sz w:val="20"/>
                <w:szCs w:val="20"/>
                <w:lang w:val="en-US"/>
              </w:rPr>
              <w:t>Total Income</w:t>
            </w:r>
          </w:p>
        </w:tc>
        <w:tc>
          <w:tcPr>
            <w:tcW w:w="2145" w:type="dxa"/>
            <w:tcBorders>
              <w:top w:val="nil"/>
              <w:left w:val="nil"/>
              <w:bottom w:val="single" w:sz="4" w:space="0" w:color="auto"/>
              <w:right w:val="single" w:sz="8" w:space="0" w:color="auto"/>
            </w:tcBorders>
            <w:shd w:val="clear" w:color="auto" w:fill="D8D8D8"/>
            <w:hideMark/>
          </w:tcPr>
          <w:p w:rsidR="004A4677" w:rsidRDefault="004A4677" w:rsidP="004A4677">
            <w:pPr>
              <w:spacing w:before="120" w:after="120"/>
              <w:jc w:val="right"/>
              <w:rPr>
                <w:rFonts w:cs="Arial"/>
                <w:b/>
                <w:bCs/>
                <w:color w:val="000000"/>
                <w:sz w:val="20"/>
                <w:szCs w:val="20"/>
                <w:lang w:val="en-US"/>
              </w:rPr>
            </w:pPr>
            <w:r>
              <w:rPr>
                <w:rFonts w:cs="Arial"/>
                <w:b/>
                <w:bCs/>
                <w:color w:val="000000"/>
                <w:sz w:val="20"/>
                <w:szCs w:val="20"/>
                <w:lang w:val="en-US"/>
              </w:rPr>
              <w:t>2,358,000</w:t>
            </w:r>
          </w:p>
        </w:tc>
      </w:tr>
      <w:tr w:rsidR="004A4677" w:rsidTr="004A4677">
        <w:trPr>
          <w:trHeight w:val="286"/>
        </w:trPr>
        <w:tc>
          <w:tcPr>
            <w:tcW w:w="4055" w:type="dxa"/>
            <w:tcBorders>
              <w:top w:val="nil"/>
              <w:left w:val="single" w:sz="8" w:space="0" w:color="auto"/>
              <w:bottom w:val="single" w:sz="4" w:space="0" w:color="auto"/>
              <w:right w:val="single" w:sz="4" w:space="0" w:color="auto"/>
            </w:tcBorders>
            <w:hideMark/>
          </w:tcPr>
          <w:p w:rsidR="004A4677" w:rsidRDefault="004A4677" w:rsidP="004A4677">
            <w:pPr>
              <w:spacing w:before="120" w:after="120"/>
              <w:rPr>
                <w:rFonts w:cs="Arial"/>
                <w:b/>
                <w:bCs/>
                <w:color w:val="000000"/>
                <w:sz w:val="20"/>
                <w:szCs w:val="20"/>
                <w:lang w:val="en-US"/>
              </w:rPr>
            </w:pPr>
            <w:r>
              <w:rPr>
                <w:rFonts w:cs="Arial"/>
                <w:b/>
                <w:bCs/>
                <w:color w:val="000000"/>
                <w:sz w:val="20"/>
                <w:szCs w:val="20"/>
                <w:lang w:val="en-US"/>
              </w:rPr>
              <w:t>Expenses</w:t>
            </w:r>
          </w:p>
        </w:tc>
        <w:tc>
          <w:tcPr>
            <w:tcW w:w="2145" w:type="dxa"/>
            <w:tcBorders>
              <w:top w:val="nil"/>
              <w:left w:val="nil"/>
              <w:bottom w:val="single" w:sz="4" w:space="0" w:color="auto"/>
              <w:right w:val="single" w:sz="8" w:space="0" w:color="auto"/>
            </w:tcBorders>
            <w:shd w:val="clear" w:color="auto" w:fill="D8D8D8"/>
            <w:hideMark/>
          </w:tcPr>
          <w:p w:rsidR="004A4677" w:rsidRDefault="004A4677" w:rsidP="004A4677">
            <w:pPr>
              <w:spacing w:before="120" w:after="120"/>
              <w:jc w:val="right"/>
              <w:rPr>
                <w:rFonts w:cs="Arial"/>
                <w:color w:val="000000"/>
                <w:sz w:val="20"/>
                <w:szCs w:val="20"/>
                <w:lang w:val="en-US"/>
              </w:rPr>
            </w:pPr>
          </w:p>
        </w:tc>
      </w:tr>
      <w:tr w:rsidR="004A4677" w:rsidTr="004A4677">
        <w:trPr>
          <w:trHeight w:val="286"/>
        </w:trPr>
        <w:tc>
          <w:tcPr>
            <w:tcW w:w="4055" w:type="dxa"/>
            <w:tcBorders>
              <w:top w:val="nil"/>
              <w:left w:val="single" w:sz="8" w:space="0" w:color="auto"/>
              <w:bottom w:val="single" w:sz="4" w:space="0" w:color="auto"/>
              <w:right w:val="single" w:sz="4" w:space="0" w:color="auto"/>
            </w:tcBorders>
            <w:vAlign w:val="center"/>
            <w:hideMark/>
          </w:tcPr>
          <w:p w:rsidR="004A4677" w:rsidRDefault="004A4677" w:rsidP="004A4677">
            <w:pPr>
              <w:spacing w:before="120" w:after="120"/>
              <w:rPr>
                <w:rFonts w:cs="Arial"/>
                <w:color w:val="000000"/>
                <w:sz w:val="20"/>
                <w:szCs w:val="20"/>
                <w:lang w:val="en-US"/>
              </w:rPr>
            </w:pPr>
            <w:r>
              <w:rPr>
                <w:rFonts w:cs="Arial"/>
                <w:color w:val="000000"/>
                <w:sz w:val="20"/>
                <w:szCs w:val="20"/>
                <w:lang w:val="en-US"/>
              </w:rPr>
              <w:t>Board and committee expenses</w:t>
            </w:r>
          </w:p>
          <w:p w:rsidR="004A4677" w:rsidRDefault="004A4677" w:rsidP="004A4677">
            <w:pPr>
              <w:spacing w:before="120" w:after="120"/>
              <w:rPr>
                <w:rFonts w:cs="Arial"/>
                <w:color w:val="000000"/>
                <w:sz w:val="20"/>
                <w:szCs w:val="20"/>
                <w:lang w:val="en-US"/>
              </w:rPr>
            </w:pPr>
            <w:r>
              <w:rPr>
                <w:rFonts w:cs="Arial"/>
                <w:color w:val="000000"/>
                <w:sz w:val="20"/>
                <w:szCs w:val="20"/>
                <w:lang w:val="en-US"/>
              </w:rPr>
              <w:t>(see note 2)</w:t>
            </w:r>
          </w:p>
        </w:tc>
        <w:tc>
          <w:tcPr>
            <w:tcW w:w="2145" w:type="dxa"/>
            <w:tcBorders>
              <w:top w:val="nil"/>
              <w:left w:val="nil"/>
              <w:bottom w:val="single" w:sz="4" w:space="0" w:color="auto"/>
              <w:right w:val="single" w:sz="8" w:space="0" w:color="auto"/>
            </w:tcBorders>
            <w:shd w:val="clear" w:color="auto" w:fill="D8D8D8"/>
            <w:hideMark/>
          </w:tcPr>
          <w:p w:rsidR="004A4677" w:rsidRDefault="004A4677" w:rsidP="004A4677">
            <w:pPr>
              <w:spacing w:before="120" w:after="120"/>
              <w:jc w:val="right"/>
              <w:rPr>
                <w:rFonts w:cs="Arial"/>
                <w:color w:val="000000"/>
                <w:sz w:val="20"/>
                <w:szCs w:val="20"/>
                <w:lang w:val="en-US"/>
              </w:rPr>
            </w:pPr>
            <w:r>
              <w:rPr>
                <w:rFonts w:cs="Arial"/>
                <w:color w:val="000000"/>
                <w:sz w:val="20"/>
                <w:szCs w:val="20"/>
                <w:lang w:val="en-US"/>
              </w:rPr>
              <w:t>488,600</w:t>
            </w:r>
          </w:p>
        </w:tc>
      </w:tr>
      <w:tr w:rsidR="004A4677" w:rsidTr="004A4677">
        <w:trPr>
          <w:trHeight w:val="286"/>
        </w:trPr>
        <w:tc>
          <w:tcPr>
            <w:tcW w:w="4055" w:type="dxa"/>
            <w:tcBorders>
              <w:top w:val="nil"/>
              <w:left w:val="single" w:sz="8" w:space="0" w:color="auto"/>
              <w:bottom w:val="single" w:sz="4" w:space="0" w:color="auto"/>
              <w:right w:val="single" w:sz="4" w:space="0" w:color="auto"/>
            </w:tcBorders>
            <w:hideMark/>
          </w:tcPr>
          <w:p w:rsidR="004A4677" w:rsidRDefault="004A4677" w:rsidP="004A4677">
            <w:pPr>
              <w:spacing w:before="120" w:after="120"/>
              <w:rPr>
                <w:rFonts w:cs="Arial"/>
                <w:color w:val="000000"/>
                <w:sz w:val="20"/>
                <w:szCs w:val="20"/>
                <w:lang w:val="en-US"/>
              </w:rPr>
            </w:pPr>
            <w:r>
              <w:rPr>
                <w:rFonts w:cs="Arial"/>
                <w:color w:val="000000"/>
                <w:sz w:val="20"/>
                <w:szCs w:val="20"/>
                <w:lang w:val="en-US"/>
              </w:rPr>
              <w:t>Legal, tribunal costs and expert advice (see note 3)</w:t>
            </w:r>
          </w:p>
        </w:tc>
        <w:tc>
          <w:tcPr>
            <w:tcW w:w="2145" w:type="dxa"/>
            <w:tcBorders>
              <w:top w:val="nil"/>
              <w:left w:val="nil"/>
              <w:bottom w:val="single" w:sz="4" w:space="0" w:color="auto"/>
              <w:right w:val="single" w:sz="8" w:space="0" w:color="auto"/>
            </w:tcBorders>
            <w:shd w:val="clear" w:color="auto" w:fill="D8D8D8"/>
            <w:hideMark/>
          </w:tcPr>
          <w:p w:rsidR="004A4677" w:rsidRDefault="004A4677" w:rsidP="004A4677">
            <w:pPr>
              <w:spacing w:before="120" w:after="120"/>
              <w:jc w:val="right"/>
              <w:rPr>
                <w:rFonts w:cs="Arial"/>
                <w:color w:val="000000"/>
                <w:sz w:val="20"/>
                <w:szCs w:val="20"/>
                <w:lang w:val="en-US"/>
              </w:rPr>
            </w:pPr>
            <w:r>
              <w:rPr>
                <w:rFonts w:cs="Arial"/>
                <w:color w:val="000000"/>
                <w:sz w:val="20"/>
                <w:szCs w:val="20"/>
                <w:lang w:val="en-US"/>
              </w:rPr>
              <w:t>612,800</w:t>
            </w:r>
          </w:p>
        </w:tc>
      </w:tr>
      <w:tr w:rsidR="004A4677" w:rsidTr="004A4677">
        <w:trPr>
          <w:trHeight w:val="286"/>
        </w:trPr>
        <w:tc>
          <w:tcPr>
            <w:tcW w:w="4055" w:type="dxa"/>
            <w:tcBorders>
              <w:top w:val="nil"/>
              <w:left w:val="single" w:sz="8" w:space="0" w:color="auto"/>
              <w:bottom w:val="single" w:sz="4" w:space="0" w:color="auto"/>
              <w:right w:val="single" w:sz="4" w:space="0" w:color="auto"/>
            </w:tcBorders>
            <w:hideMark/>
          </w:tcPr>
          <w:p w:rsidR="004A4677" w:rsidRDefault="004A4677" w:rsidP="004A4677">
            <w:pPr>
              <w:spacing w:before="120" w:after="120"/>
              <w:rPr>
                <w:rFonts w:cs="Arial"/>
                <w:color w:val="000000"/>
                <w:sz w:val="20"/>
                <w:szCs w:val="20"/>
                <w:lang w:val="en-US"/>
              </w:rPr>
            </w:pPr>
            <w:r>
              <w:rPr>
                <w:rFonts w:cs="Arial"/>
                <w:color w:val="000000"/>
                <w:sz w:val="20"/>
                <w:szCs w:val="20"/>
                <w:lang w:val="en-US"/>
              </w:rPr>
              <w:t>Funding support for the National Health Practitioner Ombudsman and Privacy Commissioner</w:t>
            </w:r>
          </w:p>
        </w:tc>
        <w:tc>
          <w:tcPr>
            <w:tcW w:w="2145" w:type="dxa"/>
            <w:tcBorders>
              <w:top w:val="nil"/>
              <w:left w:val="nil"/>
              <w:bottom w:val="single" w:sz="4" w:space="0" w:color="auto"/>
              <w:right w:val="single" w:sz="8" w:space="0" w:color="auto"/>
            </w:tcBorders>
            <w:shd w:val="clear" w:color="auto" w:fill="D8D8D8"/>
            <w:hideMark/>
          </w:tcPr>
          <w:p w:rsidR="004A4677" w:rsidRDefault="004A4677" w:rsidP="004A4677">
            <w:pPr>
              <w:spacing w:before="120" w:after="120"/>
              <w:jc w:val="right"/>
              <w:rPr>
                <w:rFonts w:cs="Arial"/>
                <w:color w:val="000000"/>
                <w:sz w:val="20"/>
                <w:szCs w:val="20"/>
                <w:lang w:val="en-US"/>
              </w:rPr>
            </w:pPr>
            <w:r>
              <w:rPr>
                <w:rFonts w:cs="Arial"/>
                <w:color w:val="000000"/>
                <w:sz w:val="20"/>
                <w:szCs w:val="20"/>
                <w:lang w:val="en-US"/>
              </w:rPr>
              <w:t>7,500</w:t>
            </w:r>
          </w:p>
        </w:tc>
      </w:tr>
      <w:tr w:rsidR="004A4677" w:rsidTr="004A4677">
        <w:trPr>
          <w:trHeight w:val="286"/>
        </w:trPr>
        <w:tc>
          <w:tcPr>
            <w:tcW w:w="4055" w:type="dxa"/>
            <w:tcBorders>
              <w:top w:val="nil"/>
              <w:left w:val="single" w:sz="8" w:space="0" w:color="auto"/>
              <w:bottom w:val="single" w:sz="4" w:space="0" w:color="auto"/>
              <w:right w:val="single" w:sz="4" w:space="0" w:color="auto"/>
            </w:tcBorders>
            <w:hideMark/>
          </w:tcPr>
          <w:p w:rsidR="004A4677" w:rsidRDefault="004A4677" w:rsidP="004A4677">
            <w:pPr>
              <w:spacing w:before="120" w:after="120"/>
              <w:rPr>
                <w:rFonts w:cs="Arial"/>
                <w:color w:val="000000"/>
                <w:sz w:val="20"/>
                <w:szCs w:val="20"/>
                <w:lang w:val="en-US"/>
              </w:rPr>
            </w:pPr>
            <w:r>
              <w:rPr>
                <w:rFonts w:cs="Arial"/>
                <w:color w:val="000000"/>
                <w:sz w:val="20"/>
                <w:szCs w:val="20"/>
                <w:lang w:val="en-US"/>
              </w:rPr>
              <w:t>Other direct expenditure (see note 4)</w:t>
            </w:r>
          </w:p>
        </w:tc>
        <w:tc>
          <w:tcPr>
            <w:tcW w:w="2145" w:type="dxa"/>
            <w:tcBorders>
              <w:top w:val="nil"/>
              <w:left w:val="nil"/>
              <w:bottom w:val="single" w:sz="4" w:space="0" w:color="auto"/>
              <w:right w:val="single" w:sz="8" w:space="0" w:color="auto"/>
            </w:tcBorders>
            <w:shd w:val="clear" w:color="auto" w:fill="D8D8D8"/>
            <w:hideMark/>
          </w:tcPr>
          <w:p w:rsidR="004A4677" w:rsidRDefault="004A4677" w:rsidP="004A4677">
            <w:pPr>
              <w:spacing w:before="120" w:after="120"/>
              <w:jc w:val="right"/>
              <w:rPr>
                <w:rFonts w:cs="Arial"/>
                <w:color w:val="000000"/>
                <w:sz w:val="20"/>
                <w:szCs w:val="20"/>
                <w:lang w:val="en-US"/>
              </w:rPr>
            </w:pPr>
            <w:r>
              <w:rPr>
                <w:rFonts w:cs="Arial"/>
                <w:color w:val="000000"/>
                <w:sz w:val="20"/>
                <w:szCs w:val="20"/>
                <w:lang w:val="en-US"/>
              </w:rPr>
              <w:t>400,400</w:t>
            </w:r>
          </w:p>
        </w:tc>
      </w:tr>
      <w:tr w:rsidR="004A4677" w:rsidTr="004A4677">
        <w:trPr>
          <w:trHeight w:val="286"/>
        </w:trPr>
        <w:tc>
          <w:tcPr>
            <w:tcW w:w="4055" w:type="dxa"/>
            <w:tcBorders>
              <w:top w:val="nil"/>
              <w:left w:val="single" w:sz="8" w:space="0" w:color="auto"/>
              <w:bottom w:val="single" w:sz="4" w:space="0" w:color="auto"/>
              <w:right w:val="single" w:sz="4" w:space="0" w:color="auto"/>
            </w:tcBorders>
            <w:hideMark/>
          </w:tcPr>
          <w:p w:rsidR="004A4677" w:rsidRDefault="004A4677" w:rsidP="004A4677">
            <w:pPr>
              <w:spacing w:before="120" w:after="120"/>
              <w:rPr>
                <w:rFonts w:cs="Arial"/>
                <w:color w:val="000000"/>
                <w:sz w:val="20"/>
                <w:szCs w:val="20"/>
                <w:lang w:val="en-US"/>
              </w:rPr>
            </w:pPr>
            <w:r>
              <w:rPr>
                <w:rFonts w:cs="Arial"/>
                <w:color w:val="000000"/>
                <w:sz w:val="20"/>
                <w:szCs w:val="20"/>
                <w:lang w:val="en-US"/>
              </w:rPr>
              <w:t>Indirect expenditure (see note 5)</w:t>
            </w:r>
          </w:p>
        </w:tc>
        <w:tc>
          <w:tcPr>
            <w:tcW w:w="2145" w:type="dxa"/>
            <w:tcBorders>
              <w:top w:val="nil"/>
              <w:left w:val="nil"/>
              <w:bottom w:val="single" w:sz="4" w:space="0" w:color="auto"/>
              <w:right w:val="single" w:sz="8" w:space="0" w:color="auto"/>
            </w:tcBorders>
            <w:shd w:val="clear" w:color="auto" w:fill="D8D8D8"/>
            <w:hideMark/>
          </w:tcPr>
          <w:p w:rsidR="004A4677" w:rsidRDefault="004A4677" w:rsidP="004A4677">
            <w:pPr>
              <w:spacing w:before="120" w:after="120"/>
              <w:jc w:val="right"/>
              <w:rPr>
                <w:rFonts w:cs="Arial"/>
                <w:color w:val="000000"/>
                <w:sz w:val="20"/>
                <w:szCs w:val="20"/>
                <w:lang w:val="en-US"/>
              </w:rPr>
            </w:pPr>
            <w:r>
              <w:rPr>
                <w:rFonts w:cs="Arial"/>
                <w:color w:val="000000"/>
                <w:sz w:val="20"/>
                <w:szCs w:val="20"/>
                <w:lang w:val="en-US"/>
              </w:rPr>
              <w:t xml:space="preserve">507,500 </w:t>
            </w:r>
          </w:p>
        </w:tc>
      </w:tr>
      <w:tr w:rsidR="004A4677" w:rsidTr="004A4677">
        <w:trPr>
          <w:trHeight w:val="286"/>
        </w:trPr>
        <w:tc>
          <w:tcPr>
            <w:tcW w:w="4055" w:type="dxa"/>
            <w:tcBorders>
              <w:top w:val="nil"/>
              <w:left w:val="single" w:sz="8" w:space="0" w:color="auto"/>
              <w:bottom w:val="single" w:sz="4" w:space="0" w:color="auto"/>
              <w:right w:val="single" w:sz="4" w:space="0" w:color="auto"/>
            </w:tcBorders>
            <w:hideMark/>
          </w:tcPr>
          <w:p w:rsidR="004A4677" w:rsidRDefault="004A4677" w:rsidP="004A4677">
            <w:pPr>
              <w:spacing w:before="120" w:after="120"/>
              <w:rPr>
                <w:rFonts w:cs="Arial"/>
                <w:b/>
                <w:bCs/>
                <w:color w:val="000000"/>
                <w:sz w:val="20"/>
                <w:szCs w:val="20"/>
                <w:lang w:val="en-US"/>
              </w:rPr>
            </w:pPr>
            <w:r>
              <w:rPr>
                <w:rFonts w:cs="Arial"/>
                <w:b/>
                <w:bCs/>
                <w:color w:val="000000"/>
                <w:sz w:val="20"/>
                <w:szCs w:val="20"/>
                <w:lang w:val="en-US"/>
              </w:rPr>
              <w:t>Total Expenses</w:t>
            </w:r>
          </w:p>
        </w:tc>
        <w:tc>
          <w:tcPr>
            <w:tcW w:w="2145" w:type="dxa"/>
            <w:tcBorders>
              <w:top w:val="nil"/>
              <w:left w:val="nil"/>
              <w:bottom w:val="single" w:sz="4" w:space="0" w:color="auto"/>
              <w:right w:val="single" w:sz="8" w:space="0" w:color="auto"/>
            </w:tcBorders>
            <w:shd w:val="clear" w:color="auto" w:fill="D8D8D8"/>
            <w:hideMark/>
          </w:tcPr>
          <w:p w:rsidR="004A4677" w:rsidRDefault="004A4677" w:rsidP="004A4677">
            <w:pPr>
              <w:spacing w:before="120" w:after="120"/>
              <w:jc w:val="right"/>
              <w:rPr>
                <w:rFonts w:cs="Arial"/>
                <w:b/>
                <w:bCs/>
                <w:color w:val="000000"/>
                <w:sz w:val="20"/>
                <w:szCs w:val="20"/>
                <w:lang w:val="en-US"/>
              </w:rPr>
            </w:pPr>
            <w:r>
              <w:rPr>
                <w:rFonts w:cs="Arial"/>
                <w:b/>
                <w:bCs/>
                <w:color w:val="000000"/>
                <w:sz w:val="20"/>
                <w:szCs w:val="20"/>
                <w:lang w:val="en-US"/>
              </w:rPr>
              <w:t>2,016,800</w:t>
            </w:r>
          </w:p>
        </w:tc>
      </w:tr>
      <w:tr w:rsidR="004A4677" w:rsidTr="004A4677">
        <w:trPr>
          <w:trHeight w:val="286"/>
        </w:trPr>
        <w:tc>
          <w:tcPr>
            <w:tcW w:w="4055" w:type="dxa"/>
            <w:tcBorders>
              <w:top w:val="nil"/>
              <w:left w:val="single" w:sz="8" w:space="0" w:color="auto"/>
              <w:bottom w:val="single" w:sz="4" w:space="0" w:color="auto"/>
              <w:right w:val="single" w:sz="4" w:space="0" w:color="auto"/>
            </w:tcBorders>
            <w:hideMark/>
          </w:tcPr>
          <w:p w:rsidR="004A4677" w:rsidRDefault="004A4677" w:rsidP="004A4677">
            <w:pPr>
              <w:spacing w:before="120" w:after="120"/>
              <w:rPr>
                <w:rFonts w:cs="Arial"/>
                <w:b/>
                <w:bCs/>
                <w:color w:val="000000"/>
                <w:sz w:val="20"/>
                <w:szCs w:val="20"/>
                <w:lang w:val="en-US"/>
              </w:rPr>
            </w:pPr>
            <w:r>
              <w:rPr>
                <w:rFonts w:cs="Arial"/>
                <w:b/>
                <w:bCs/>
                <w:color w:val="000000"/>
                <w:sz w:val="20"/>
                <w:szCs w:val="20"/>
                <w:lang w:val="en-US"/>
              </w:rPr>
              <w:t>Net Surplus (Deficit)</w:t>
            </w:r>
          </w:p>
        </w:tc>
        <w:tc>
          <w:tcPr>
            <w:tcW w:w="2145" w:type="dxa"/>
            <w:tcBorders>
              <w:top w:val="nil"/>
              <w:left w:val="nil"/>
              <w:bottom w:val="single" w:sz="4" w:space="0" w:color="auto"/>
              <w:right w:val="single" w:sz="8" w:space="0" w:color="auto"/>
            </w:tcBorders>
            <w:shd w:val="clear" w:color="auto" w:fill="D8D8D8"/>
            <w:hideMark/>
          </w:tcPr>
          <w:p w:rsidR="004A4677" w:rsidRDefault="004A4677" w:rsidP="004A4677">
            <w:pPr>
              <w:spacing w:before="120" w:after="120"/>
              <w:jc w:val="right"/>
              <w:rPr>
                <w:rFonts w:cs="Arial"/>
                <w:b/>
                <w:bCs/>
                <w:color w:val="000000"/>
                <w:sz w:val="20"/>
                <w:szCs w:val="20"/>
                <w:lang w:val="en-US"/>
              </w:rPr>
            </w:pPr>
            <w:r>
              <w:rPr>
                <w:rFonts w:cs="Arial"/>
                <w:b/>
                <w:bCs/>
                <w:color w:val="000000"/>
                <w:sz w:val="20"/>
                <w:szCs w:val="20"/>
                <w:lang w:val="en-US"/>
              </w:rPr>
              <w:t>341,200</w:t>
            </w:r>
          </w:p>
        </w:tc>
      </w:tr>
      <w:tr w:rsidR="004A4677" w:rsidTr="004A4677">
        <w:trPr>
          <w:trHeight w:val="286"/>
        </w:trPr>
        <w:tc>
          <w:tcPr>
            <w:tcW w:w="4055" w:type="dxa"/>
            <w:tcBorders>
              <w:top w:val="nil"/>
              <w:left w:val="single" w:sz="8" w:space="0" w:color="auto"/>
              <w:bottom w:val="single" w:sz="4" w:space="0" w:color="auto"/>
              <w:right w:val="single" w:sz="4" w:space="0" w:color="auto"/>
            </w:tcBorders>
            <w:noWrap/>
            <w:vAlign w:val="bottom"/>
            <w:hideMark/>
          </w:tcPr>
          <w:p w:rsidR="004A4677" w:rsidRDefault="004A4677" w:rsidP="004A4677">
            <w:pPr>
              <w:spacing w:before="120" w:after="120"/>
              <w:rPr>
                <w:rFonts w:cs="Arial"/>
                <w:color w:val="000000"/>
                <w:sz w:val="20"/>
                <w:szCs w:val="20"/>
                <w:lang w:val="en-US"/>
              </w:rPr>
            </w:pPr>
            <w:r>
              <w:rPr>
                <w:rFonts w:cs="Arial"/>
                <w:color w:val="000000"/>
                <w:sz w:val="20"/>
                <w:szCs w:val="20"/>
                <w:lang w:val="en-US"/>
              </w:rPr>
              <w:t>Equity at start</w:t>
            </w:r>
          </w:p>
        </w:tc>
        <w:tc>
          <w:tcPr>
            <w:tcW w:w="2145" w:type="dxa"/>
            <w:tcBorders>
              <w:top w:val="nil"/>
              <w:left w:val="nil"/>
              <w:bottom w:val="single" w:sz="4" w:space="0" w:color="auto"/>
              <w:right w:val="single" w:sz="8" w:space="0" w:color="auto"/>
            </w:tcBorders>
            <w:shd w:val="clear" w:color="auto" w:fill="D8D8D8"/>
            <w:noWrap/>
            <w:vAlign w:val="bottom"/>
            <w:hideMark/>
          </w:tcPr>
          <w:p w:rsidR="004A4677" w:rsidRDefault="004A4677" w:rsidP="004A4677">
            <w:pPr>
              <w:spacing w:before="120" w:after="120"/>
              <w:jc w:val="right"/>
              <w:rPr>
                <w:rFonts w:cs="Arial"/>
                <w:color w:val="000000"/>
                <w:sz w:val="20"/>
                <w:szCs w:val="20"/>
                <w:lang w:val="en-US"/>
              </w:rPr>
            </w:pPr>
            <w:r>
              <w:rPr>
                <w:rFonts w:cs="Arial"/>
                <w:color w:val="000000"/>
                <w:sz w:val="20"/>
                <w:szCs w:val="20"/>
                <w:lang w:val="en-US"/>
              </w:rPr>
              <w:t>663,000</w:t>
            </w:r>
          </w:p>
        </w:tc>
      </w:tr>
      <w:tr w:rsidR="004A4677" w:rsidTr="004A4677">
        <w:trPr>
          <w:trHeight w:val="286"/>
        </w:trPr>
        <w:tc>
          <w:tcPr>
            <w:tcW w:w="4055" w:type="dxa"/>
            <w:tcBorders>
              <w:top w:val="nil"/>
              <w:left w:val="single" w:sz="8" w:space="0" w:color="auto"/>
              <w:bottom w:val="single" w:sz="4" w:space="0" w:color="auto"/>
              <w:right w:val="single" w:sz="4" w:space="0" w:color="auto"/>
            </w:tcBorders>
            <w:noWrap/>
            <w:vAlign w:val="bottom"/>
            <w:hideMark/>
          </w:tcPr>
          <w:p w:rsidR="004A4677" w:rsidRDefault="004A4677" w:rsidP="004A4677">
            <w:pPr>
              <w:spacing w:before="120" w:after="120"/>
              <w:rPr>
                <w:rFonts w:cs="Arial"/>
                <w:color w:val="000000"/>
                <w:sz w:val="20"/>
                <w:szCs w:val="20"/>
                <w:lang w:val="en-US"/>
              </w:rPr>
            </w:pPr>
            <w:r>
              <w:rPr>
                <w:rFonts w:cs="Arial"/>
                <w:color w:val="000000"/>
                <w:sz w:val="20"/>
                <w:szCs w:val="20"/>
                <w:lang w:val="en-US"/>
              </w:rPr>
              <w:t>Change</w:t>
            </w:r>
          </w:p>
        </w:tc>
        <w:tc>
          <w:tcPr>
            <w:tcW w:w="2145" w:type="dxa"/>
            <w:tcBorders>
              <w:top w:val="nil"/>
              <w:left w:val="nil"/>
              <w:bottom w:val="single" w:sz="4" w:space="0" w:color="auto"/>
              <w:right w:val="single" w:sz="8" w:space="0" w:color="auto"/>
            </w:tcBorders>
            <w:shd w:val="clear" w:color="auto" w:fill="D8D8D8"/>
            <w:noWrap/>
            <w:vAlign w:val="bottom"/>
            <w:hideMark/>
          </w:tcPr>
          <w:p w:rsidR="004A4677" w:rsidRDefault="004A4677" w:rsidP="004A4677">
            <w:pPr>
              <w:spacing w:before="120" w:after="120"/>
              <w:jc w:val="right"/>
              <w:rPr>
                <w:rFonts w:cs="Arial"/>
                <w:color w:val="000000"/>
                <w:sz w:val="20"/>
                <w:szCs w:val="20"/>
                <w:lang w:val="en-US"/>
              </w:rPr>
            </w:pPr>
            <w:r>
              <w:rPr>
                <w:rFonts w:cs="Arial"/>
                <w:color w:val="000000"/>
                <w:sz w:val="20"/>
                <w:szCs w:val="20"/>
                <w:lang w:val="en-US"/>
              </w:rPr>
              <w:t>341,200</w:t>
            </w:r>
          </w:p>
        </w:tc>
      </w:tr>
      <w:tr w:rsidR="004A4677" w:rsidTr="004A4677">
        <w:trPr>
          <w:trHeight w:val="298"/>
        </w:trPr>
        <w:tc>
          <w:tcPr>
            <w:tcW w:w="4055" w:type="dxa"/>
            <w:tcBorders>
              <w:top w:val="nil"/>
              <w:left w:val="single" w:sz="8" w:space="0" w:color="auto"/>
              <w:bottom w:val="single" w:sz="8" w:space="0" w:color="auto"/>
              <w:right w:val="single" w:sz="4" w:space="0" w:color="auto"/>
            </w:tcBorders>
            <w:noWrap/>
            <w:vAlign w:val="bottom"/>
            <w:hideMark/>
          </w:tcPr>
          <w:p w:rsidR="004A4677" w:rsidRDefault="004A4677" w:rsidP="004A4677">
            <w:pPr>
              <w:spacing w:before="120" w:after="120"/>
              <w:rPr>
                <w:rFonts w:cs="Arial"/>
                <w:b/>
                <w:bCs/>
                <w:color w:val="000000"/>
                <w:sz w:val="20"/>
                <w:szCs w:val="20"/>
                <w:lang w:val="en-US"/>
              </w:rPr>
            </w:pPr>
            <w:r>
              <w:rPr>
                <w:rFonts w:cs="Arial"/>
                <w:b/>
                <w:bCs/>
                <w:color w:val="000000"/>
                <w:sz w:val="20"/>
                <w:szCs w:val="20"/>
                <w:lang w:val="en-US"/>
              </w:rPr>
              <w:t>Equity at end</w:t>
            </w:r>
          </w:p>
        </w:tc>
        <w:tc>
          <w:tcPr>
            <w:tcW w:w="2145" w:type="dxa"/>
            <w:tcBorders>
              <w:top w:val="nil"/>
              <w:left w:val="nil"/>
              <w:bottom w:val="single" w:sz="8" w:space="0" w:color="auto"/>
              <w:right w:val="single" w:sz="8" w:space="0" w:color="auto"/>
            </w:tcBorders>
            <w:shd w:val="clear" w:color="auto" w:fill="D8D8D8"/>
            <w:noWrap/>
            <w:vAlign w:val="bottom"/>
            <w:hideMark/>
          </w:tcPr>
          <w:p w:rsidR="004A4677" w:rsidRDefault="004A4677" w:rsidP="004A4677">
            <w:pPr>
              <w:spacing w:before="120" w:after="120"/>
              <w:jc w:val="right"/>
              <w:rPr>
                <w:rFonts w:cs="Arial"/>
                <w:color w:val="000000"/>
                <w:sz w:val="20"/>
                <w:szCs w:val="20"/>
                <w:lang w:val="en-US"/>
              </w:rPr>
            </w:pPr>
            <w:r>
              <w:rPr>
                <w:rFonts w:cs="Arial"/>
                <w:color w:val="000000"/>
                <w:sz w:val="20"/>
                <w:szCs w:val="20"/>
                <w:lang w:val="en-US"/>
              </w:rPr>
              <w:t>1,004,200</w:t>
            </w:r>
          </w:p>
        </w:tc>
      </w:tr>
    </w:tbl>
    <w:p w:rsidR="004A4677" w:rsidRDefault="004A4677" w:rsidP="004A4677">
      <w:pPr>
        <w:rPr>
          <w:rFonts w:cs="Arial"/>
          <w:b/>
          <w:color w:val="000000" w:themeColor="text1"/>
        </w:rPr>
      </w:pPr>
    </w:p>
    <w:p w:rsidR="004A4677" w:rsidRDefault="004A4677" w:rsidP="004A4677">
      <w:pPr>
        <w:rPr>
          <w:rFonts w:cs="Arial"/>
          <w:b/>
          <w:color w:val="000000" w:themeColor="text1"/>
        </w:rPr>
      </w:pPr>
    </w:p>
    <w:p w:rsidR="004A4677" w:rsidRDefault="004A4677" w:rsidP="004A4677">
      <w:pPr>
        <w:rPr>
          <w:rFonts w:cs="Arial"/>
          <w:b/>
          <w:color w:val="000000" w:themeColor="text1"/>
        </w:rPr>
      </w:pPr>
    </w:p>
    <w:p w:rsidR="004A4677" w:rsidRDefault="004A4677" w:rsidP="004A4677">
      <w:pPr>
        <w:rPr>
          <w:rFonts w:cs="Arial"/>
          <w:b/>
          <w:color w:val="000000" w:themeColor="text1"/>
        </w:rPr>
      </w:pPr>
    </w:p>
    <w:p w:rsidR="004A4677" w:rsidRDefault="004A4677" w:rsidP="004A4677">
      <w:pPr>
        <w:rPr>
          <w:rFonts w:cs="Arial"/>
          <w:b/>
          <w:color w:val="000000" w:themeColor="text1"/>
        </w:rPr>
      </w:pPr>
    </w:p>
    <w:p w:rsidR="004A4677" w:rsidRDefault="004A4677" w:rsidP="004A4677">
      <w:pPr>
        <w:rPr>
          <w:rFonts w:cs="Arial"/>
          <w:b/>
          <w:color w:val="000000" w:themeColor="text1"/>
        </w:rPr>
      </w:pPr>
    </w:p>
    <w:p w:rsidR="004A4677" w:rsidRDefault="004A4677" w:rsidP="004A4677">
      <w:pPr>
        <w:rPr>
          <w:rFonts w:cs="Arial"/>
          <w:b/>
          <w:color w:val="000000" w:themeColor="text1"/>
        </w:rPr>
      </w:pPr>
    </w:p>
    <w:p w:rsidR="004A4677" w:rsidRDefault="004A4677" w:rsidP="004A4677">
      <w:pPr>
        <w:rPr>
          <w:rFonts w:cs="Arial"/>
          <w:b/>
          <w:color w:val="000000" w:themeColor="text1"/>
        </w:rPr>
      </w:pPr>
    </w:p>
    <w:p w:rsidR="004A4677" w:rsidRDefault="004A4677" w:rsidP="004A4677">
      <w:pPr>
        <w:rPr>
          <w:rFonts w:cs="Arial"/>
          <w:b/>
          <w:color w:val="000000" w:themeColor="text1"/>
        </w:rPr>
      </w:pPr>
    </w:p>
    <w:p w:rsidR="004A4677" w:rsidRDefault="004A4677" w:rsidP="004A4677">
      <w:pPr>
        <w:rPr>
          <w:rFonts w:cs="Arial"/>
          <w:b/>
          <w:color w:val="000000" w:themeColor="text1"/>
        </w:rPr>
      </w:pPr>
    </w:p>
    <w:p w:rsidR="004A4677" w:rsidRDefault="004A4677" w:rsidP="004A4677">
      <w:pPr>
        <w:rPr>
          <w:rFonts w:cs="Arial"/>
          <w:b/>
          <w:color w:val="000000" w:themeColor="text1"/>
        </w:rPr>
      </w:pPr>
    </w:p>
    <w:p w:rsidR="004A4677" w:rsidRDefault="004A4677" w:rsidP="004A4677">
      <w:pPr>
        <w:rPr>
          <w:rFonts w:cs="Arial"/>
          <w:b/>
          <w:color w:val="000000" w:themeColor="text1"/>
        </w:rPr>
      </w:pPr>
    </w:p>
    <w:p w:rsidR="004A4677" w:rsidRDefault="004A4677" w:rsidP="004A4677">
      <w:pPr>
        <w:rPr>
          <w:rFonts w:cs="Arial"/>
          <w:b/>
          <w:color w:val="000000" w:themeColor="text1"/>
        </w:rPr>
      </w:pPr>
    </w:p>
    <w:p w:rsidR="004A4677" w:rsidRDefault="004A4677" w:rsidP="004A4677">
      <w:pPr>
        <w:rPr>
          <w:rFonts w:cs="Arial"/>
          <w:b/>
          <w:color w:val="000000" w:themeColor="text1"/>
        </w:rPr>
      </w:pPr>
    </w:p>
    <w:p w:rsidR="004A4677" w:rsidRDefault="004A4677" w:rsidP="004A4677">
      <w:pPr>
        <w:rPr>
          <w:rFonts w:cs="Arial"/>
          <w:b/>
          <w:color w:val="000000" w:themeColor="text1"/>
        </w:rPr>
      </w:pPr>
    </w:p>
    <w:p w:rsidR="004A4677" w:rsidRDefault="004A4677" w:rsidP="004A4677">
      <w:pPr>
        <w:rPr>
          <w:rFonts w:cs="Arial"/>
          <w:b/>
          <w:color w:val="000000" w:themeColor="text1"/>
        </w:rPr>
      </w:pPr>
    </w:p>
    <w:p w:rsidR="004A4677" w:rsidRDefault="004A4677" w:rsidP="004A4677">
      <w:pPr>
        <w:rPr>
          <w:rFonts w:cs="Arial"/>
          <w:b/>
          <w:color w:val="000000" w:themeColor="text1"/>
        </w:rPr>
      </w:pPr>
    </w:p>
    <w:p w:rsidR="004A4677" w:rsidRDefault="004A4677" w:rsidP="004A4677">
      <w:pPr>
        <w:rPr>
          <w:rFonts w:cs="Arial"/>
          <w:b/>
          <w:color w:val="000000" w:themeColor="text1"/>
        </w:rPr>
      </w:pPr>
    </w:p>
    <w:p w:rsidR="004A4677" w:rsidRDefault="004A4677" w:rsidP="004A4677">
      <w:pPr>
        <w:rPr>
          <w:rFonts w:cs="Arial"/>
          <w:b/>
          <w:color w:val="000000" w:themeColor="text1"/>
        </w:rPr>
      </w:pPr>
    </w:p>
    <w:p w:rsidR="004A4677" w:rsidRDefault="004A4677" w:rsidP="004A4677">
      <w:pPr>
        <w:rPr>
          <w:rFonts w:cs="Arial"/>
          <w:b/>
          <w:color w:val="000000" w:themeColor="text1"/>
        </w:rPr>
      </w:pPr>
    </w:p>
    <w:p w:rsidR="004A4677" w:rsidRDefault="004A4677" w:rsidP="004A4677">
      <w:pPr>
        <w:rPr>
          <w:rFonts w:cs="Arial"/>
          <w:b/>
          <w:color w:val="000000" w:themeColor="text1"/>
        </w:rPr>
      </w:pPr>
    </w:p>
    <w:p w:rsidR="004A4677" w:rsidRDefault="004A4677" w:rsidP="004A4677">
      <w:pPr>
        <w:rPr>
          <w:rFonts w:cs="Arial"/>
          <w:b/>
          <w:color w:val="000000" w:themeColor="text1"/>
        </w:rPr>
      </w:pPr>
    </w:p>
    <w:p w:rsidR="004A4677" w:rsidRDefault="004A4677" w:rsidP="004A4677">
      <w:pPr>
        <w:rPr>
          <w:rFonts w:cs="Arial"/>
          <w:b/>
          <w:color w:val="000000" w:themeColor="text1"/>
        </w:rPr>
      </w:pPr>
    </w:p>
    <w:p w:rsidR="004A4677" w:rsidRDefault="004A4677" w:rsidP="004A4677">
      <w:pPr>
        <w:rPr>
          <w:rFonts w:cs="Arial"/>
          <w:b/>
          <w:color w:val="000000" w:themeColor="text1"/>
        </w:rPr>
      </w:pPr>
    </w:p>
    <w:p w:rsidR="004A4677" w:rsidRDefault="004A4677" w:rsidP="004A4677">
      <w:pPr>
        <w:rPr>
          <w:rFonts w:cs="Arial"/>
          <w:b/>
          <w:color w:val="000000" w:themeColor="text1"/>
        </w:rPr>
      </w:pPr>
    </w:p>
    <w:p w:rsidR="00DB0643" w:rsidRDefault="00DB0643" w:rsidP="004A4677">
      <w:pPr>
        <w:rPr>
          <w:rFonts w:cs="Arial"/>
          <w:b/>
          <w:color w:val="000000" w:themeColor="text1"/>
        </w:rPr>
      </w:pPr>
    </w:p>
    <w:p w:rsidR="004A4677" w:rsidRDefault="004A4677" w:rsidP="004A4677">
      <w:pPr>
        <w:ind w:left="1134"/>
        <w:rPr>
          <w:sz w:val="20"/>
          <w:szCs w:val="20"/>
        </w:rPr>
      </w:pPr>
      <w:r>
        <w:rPr>
          <w:sz w:val="20"/>
          <w:szCs w:val="20"/>
        </w:rPr>
        <w:t xml:space="preserve">         *</w:t>
      </w:r>
      <w:r w:rsidRPr="0039407E">
        <w:rPr>
          <w:sz w:val="20"/>
          <w:szCs w:val="20"/>
        </w:rPr>
        <w:t>Other i</w:t>
      </w:r>
      <w:r>
        <w:rPr>
          <w:sz w:val="20"/>
          <w:szCs w:val="20"/>
        </w:rPr>
        <w:t xml:space="preserve">ncome includes cost recoveries </w:t>
      </w:r>
      <w:r w:rsidRPr="0039407E">
        <w:rPr>
          <w:sz w:val="20"/>
          <w:szCs w:val="20"/>
        </w:rPr>
        <w:t xml:space="preserve">and miscellaneous fees </w:t>
      </w:r>
    </w:p>
    <w:p w:rsidR="004A4677" w:rsidRDefault="004A4677" w:rsidP="004A4677">
      <w:pPr>
        <w:rPr>
          <w:rFonts w:cs="Arial"/>
          <w:b/>
          <w:szCs w:val="22"/>
        </w:rPr>
      </w:pPr>
      <w:r>
        <w:rPr>
          <w:rFonts w:cs="Arial"/>
          <w:b/>
          <w:szCs w:val="22"/>
        </w:rPr>
        <w:br w:type="page"/>
      </w:r>
    </w:p>
    <w:p w:rsidR="004A4677" w:rsidRDefault="004A4677" w:rsidP="004A4677">
      <w:pPr>
        <w:outlineLvl w:val="0"/>
        <w:rPr>
          <w:rFonts w:cs="Arial"/>
          <w:b/>
          <w:szCs w:val="22"/>
        </w:rPr>
      </w:pPr>
      <w:r>
        <w:rPr>
          <w:rFonts w:cs="Arial"/>
          <w:b/>
          <w:szCs w:val="22"/>
        </w:rPr>
        <w:t>Budget Notes</w:t>
      </w:r>
    </w:p>
    <w:tbl>
      <w:tblPr>
        <w:tblW w:w="9276" w:type="dxa"/>
        <w:tblInd w:w="-34" w:type="dxa"/>
        <w:tblBorders>
          <w:top w:val="single" w:sz="4" w:space="0" w:color="auto"/>
          <w:bottom w:val="single" w:sz="4" w:space="0" w:color="auto"/>
          <w:insideH w:val="single" w:sz="4" w:space="0" w:color="auto"/>
          <w:insideV w:val="single" w:sz="4" w:space="0" w:color="auto"/>
        </w:tblBorders>
        <w:tblLook w:val="01E0"/>
      </w:tblPr>
      <w:tblGrid>
        <w:gridCol w:w="34"/>
        <w:gridCol w:w="2660"/>
        <w:gridCol w:w="6548"/>
        <w:gridCol w:w="34"/>
      </w:tblGrid>
      <w:tr w:rsidR="004A4677" w:rsidTr="004A4677">
        <w:trPr>
          <w:gridBefore w:val="1"/>
          <w:wBefore w:w="34" w:type="dxa"/>
        </w:trPr>
        <w:tc>
          <w:tcPr>
            <w:tcW w:w="2660" w:type="dxa"/>
            <w:tcBorders>
              <w:top w:val="single" w:sz="4" w:space="0" w:color="auto"/>
              <w:left w:val="nil"/>
              <w:bottom w:val="single" w:sz="4" w:space="0" w:color="auto"/>
              <w:right w:val="single" w:sz="4" w:space="0" w:color="auto"/>
            </w:tcBorders>
          </w:tcPr>
          <w:p w:rsidR="004A4677" w:rsidRPr="00077A10" w:rsidRDefault="004A4677" w:rsidP="004A4677">
            <w:pPr>
              <w:pStyle w:val="ListParagraph"/>
              <w:numPr>
                <w:ilvl w:val="0"/>
                <w:numId w:val="26"/>
              </w:numPr>
              <w:spacing w:before="120" w:after="120"/>
              <w:ind w:left="284" w:hanging="284"/>
              <w:rPr>
                <w:rFonts w:cs="Arial"/>
                <w:color w:val="000000" w:themeColor="text1"/>
                <w:sz w:val="20"/>
                <w:szCs w:val="20"/>
              </w:rPr>
            </w:pPr>
            <w:r w:rsidRPr="00077A10">
              <w:rPr>
                <w:rFonts w:cs="Arial"/>
                <w:color w:val="000000" w:themeColor="text1"/>
                <w:sz w:val="20"/>
                <w:szCs w:val="20"/>
              </w:rPr>
              <w:t>Registrant numbers</w:t>
            </w:r>
          </w:p>
        </w:tc>
        <w:tc>
          <w:tcPr>
            <w:tcW w:w="6582" w:type="dxa"/>
            <w:gridSpan w:val="2"/>
            <w:tcBorders>
              <w:top w:val="single" w:sz="4" w:space="0" w:color="auto"/>
              <w:left w:val="single" w:sz="4" w:space="0" w:color="auto"/>
              <w:bottom w:val="single" w:sz="4" w:space="0" w:color="auto"/>
              <w:right w:val="nil"/>
            </w:tcBorders>
          </w:tcPr>
          <w:p w:rsidR="004A4677" w:rsidRPr="00077A10" w:rsidRDefault="004A4677" w:rsidP="004A4677">
            <w:pPr>
              <w:tabs>
                <w:tab w:val="right" w:pos="5987"/>
              </w:tabs>
              <w:spacing w:before="120" w:after="120"/>
              <w:rPr>
                <w:rFonts w:cs="Arial"/>
                <w:color w:val="000000" w:themeColor="text1"/>
                <w:sz w:val="20"/>
                <w:szCs w:val="20"/>
              </w:rPr>
            </w:pPr>
            <w:r w:rsidRPr="00077A10">
              <w:rPr>
                <w:rFonts w:cs="Arial"/>
                <w:color w:val="000000" w:themeColor="text1"/>
                <w:sz w:val="20"/>
                <w:szCs w:val="20"/>
              </w:rPr>
              <w:t>The registration income is derived from the following assumptions.</w:t>
            </w:r>
          </w:p>
          <w:p w:rsidR="004A4677" w:rsidRPr="007B4A05" w:rsidRDefault="004A4677" w:rsidP="004A4677">
            <w:pPr>
              <w:tabs>
                <w:tab w:val="right" w:pos="5987"/>
              </w:tabs>
              <w:spacing w:before="120" w:after="120"/>
              <w:rPr>
                <w:color w:val="000000" w:themeColor="text1"/>
                <w:sz w:val="20"/>
                <w:szCs w:val="20"/>
              </w:rPr>
            </w:pPr>
            <w:r w:rsidRPr="00183357">
              <w:rPr>
                <w:color w:val="000000" w:themeColor="text1"/>
                <w:sz w:val="20"/>
                <w:szCs w:val="20"/>
              </w:rPr>
              <w:t xml:space="preserve">Budgeted registrants invited to renew at next renewal period:       </w:t>
            </w:r>
            <w:r>
              <w:rPr>
                <w:color w:val="000000" w:themeColor="text1"/>
                <w:sz w:val="20"/>
                <w:szCs w:val="20"/>
              </w:rPr>
              <w:t xml:space="preserve"> </w:t>
            </w:r>
            <w:r w:rsidRPr="00183357">
              <w:rPr>
                <w:color w:val="000000" w:themeColor="text1"/>
                <w:sz w:val="20"/>
                <w:szCs w:val="20"/>
              </w:rPr>
              <w:t>4,862</w:t>
            </w:r>
            <w:r w:rsidRPr="00392A8D">
              <w:rPr>
                <w:color w:val="000000" w:themeColor="text1"/>
                <w:sz w:val="20"/>
                <w:szCs w:val="20"/>
                <w:shd w:val="clear" w:color="auto" w:fill="FFFF00"/>
              </w:rPr>
              <w:t xml:space="preserve">         </w:t>
            </w:r>
          </w:p>
          <w:p w:rsidR="004A4677" w:rsidRPr="007B4A05" w:rsidRDefault="004A4677" w:rsidP="004A4677">
            <w:pPr>
              <w:tabs>
                <w:tab w:val="right" w:pos="5987"/>
              </w:tabs>
              <w:spacing w:before="120" w:after="120"/>
              <w:rPr>
                <w:color w:val="000000" w:themeColor="text1"/>
                <w:sz w:val="20"/>
                <w:szCs w:val="20"/>
              </w:rPr>
            </w:pPr>
            <w:r w:rsidRPr="00183357">
              <w:rPr>
                <w:color w:val="000000" w:themeColor="text1"/>
                <w:sz w:val="20"/>
                <w:szCs w:val="20"/>
              </w:rPr>
              <w:t>Budgeted lapse rate of renewals:                                                        3%</w:t>
            </w:r>
          </w:p>
        </w:tc>
      </w:tr>
      <w:tr w:rsidR="004A4677" w:rsidTr="004A4677">
        <w:trPr>
          <w:gridAfter w:val="1"/>
          <w:wAfter w:w="34" w:type="dxa"/>
        </w:trPr>
        <w:tc>
          <w:tcPr>
            <w:tcW w:w="2694" w:type="dxa"/>
            <w:gridSpan w:val="2"/>
            <w:tcBorders>
              <w:top w:val="single" w:sz="4" w:space="0" w:color="auto"/>
              <w:left w:val="nil"/>
              <w:bottom w:val="single" w:sz="4" w:space="0" w:color="auto"/>
              <w:right w:val="single" w:sz="4" w:space="0" w:color="auto"/>
            </w:tcBorders>
          </w:tcPr>
          <w:p w:rsidR="004A4677" w:rsidRDefault="004A4677" w:rsidP="004A4677">
            <w:pPr>
              <w:pStyle w:val="ListParagraph"/>
              <w:numPr>
                <w:ilvl w:val="0"/>
                <w:numId w:val="26"/>
              </w:numPr>
              <w:tabs>
                <w:tab w:val="left" w:pos="34"/>
              </w:tabs>
              <w:spacing w:before="120" w:after="120"/>
              <w:ind w:left="318" w:hanging="284"/>
              <w:rPr>
                <w:rFonts w:cs="Arial"/>
                <w:color w:val="000000" w:themeColor="text1"/>
                <w:sz w:val="20"/>
                <w:szCs w:val="20"/>
              </w:rPr>
            </w:pPr>
            <w:r>
              <w:rPr>
                <w:rFonts w:cs="Arial"/>
                <w:color w:val="000000" w:themeColor="text1"/>
                <w:sz w:val="20"/>
                <w:szCs w:val="20"/>
              </w:rPr>
              <w:t>Board and committee expenses</w:t>
            </w:r>
          </w:p>
        </w:tc>
        <w:tc>
          <w:tcPr>
            <w:tcW w:w="6548" w:type="dxa"/>
            <w:tcBorders>
              <w:top w:val="single" w:sz="4" w:space="0" w:color="auto"/>
              <w:left w:val="single" w:sz="4" w:space="0" w:color="auto"/>
              <w:bottom w:val="single" w:sz="4" w:space="0" w:color="auto"/>
              <w:right w:val="nil"/>
            </w:tcBorders>
          </w:tcPr>
          <w:p w:rsidR="004A4677" w:rsidRDefault="004A4677" w:rsidP="004A4677">
            <w:pPr>
              <w:spacing w:before="120" w:after="120"/>
              <w:rPr>
                <w:rFonts w:cs="Arial"/>
                <w:color w:val="000000" w:themeColor="text1"/>
                <w:sz w:val="20"/>
                <w:szCs w:val="20"/>
              </w:rPr>
            </w:pPr>
            <w:r>
              <w:rPr>
                <w:rFonts w:cs="Arial"/>
                <w:color w:val="000000" w:themeColor="text1"/>
                <w:sz w:val="20"/>
                <w:szCs w:val="20"/>
              </w:rPr>
              <w:t>Total</w:t>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t xml:space="preserve">       $ 488,600</w:t>
            </w:r>
          </w:p>
          <w:p w:rsidR="004A4677" w:rsidRDefault="004A4677" w:rsidP="004A4677">
            <w:pPr>
              <w:spacing w:before="120" w:after="120"/>
              <w:rPr>
                <w:rFonts w:cs="Arial"/>
                <w:sz w:val="20"/>
                <w:szCs w:val="20"/>
              </w:rPr>
            </w:pPr>
            <w:r>
              <w:rPr>
                <w:rFonts w:cs="Arial"/>
                <w:sz w:val="20"/>
                <w:szCs w:val="20"/>
              </w:rPr>
              <w:t>This covers the meeting costs of the National Board, as well as the registration and notification committees, which have the delegated authority to make decisions about individual registered practitioners.</w:t>
            </w:r>
          </w:p>
          <w:p w:rsidR="004A4677" w:rsidRDefault="004A4677" w:rsidP="004A4677">
            <w:pPr>
              <w:spacing w:before="120" w:after="120"/>
              <w:rPr>
                <w:rFonts w:cs="Arial"/>
                <w:color w:val="000000" w:themeColor="text1"/>
                <w:sz w:val="20"/>
                <w:szCs w:val="20"/>
              </w:rPr>
            </w:pPr>
            <w:r>
              <w:rPr>
                <w:rFonts w:cs="Arial"/>
                <w:sz w:val="20"/>
                <w:szCs w:val="20"/>
              </w:rPr>
              <w:t>Costs include sitting fees, travel and accommodation while attending meetings for the Board.</w:t>
            </w:r>
          </w:p>
        </w:tc>
      </w:tr>
      <w:tr w:rsidR="004A4677" w:rsidTr="004A4677">
        <w:trPr>
          <w:gridAfter w:val="1"/>
          <w:wAfter w:w="34" w:type="dxa"/>
        </w:trPr>
        <w:tc>
          <w:tcPr>
            <w:tcW w:w="2694" w:type="dxa"/>
            <w:gridSpan w:val="2"/>
            <w:tcBorders>
              <w:top w:val="single" w:sz="4" w:space="0" w:color="auto"/>
              <w:left w:val="nil"/>
              <w:bottom w:val="single" w:sz="4" w:space="0" w:color="auto"/>
              <w:right w:val="single" w:sz="4" w:space="0" w:color="auto"/>
            </w:tcBorders>
          </w:tcPr>
          <w:p w:rsidR="004A4677" w:rsidRDefault="004A4677" w:rsidP="004A4677">
            <w:pPr>
              <w:pStyle w:val="ListParagraph"/>
              <w:numPr>
                <w:ilvl w:val="0"/>
                <w:numId w:val="26"/>
              </w:numPr>
              <w:tabs>
                <w:tab w:val="left" w:pos="34"/>
              </w:tabs>
              <w:spacing w:before="120" w:after="120"/>
              <w:ind w:left="318"/>
              <w:rPr>
                <w:rFonts w:cs="Arial"/>
                <w:color w:val="000000" w:themeColor="text1"/>
                <w:sz w:val="20"/>
                <w:szCs w:val="20"/>
              </w:rPr>
            </w:pPr>
            <w:r>
              <w:rPr>
                <w:rFonts w:cs="Arial"/>
                <w:color w:val="000000" w:themeColor="text1"/>
                <w:sz w:val="20"/>
                <w:szCs w:val="20"/>
              </w:rPr>
              <w:t>Legal, tribunal costs, and expert advice</w:t>
            </w:r>
          </w:p>
        </w:tc>
        <w:tc>
          <w:tcPr>
            <w:tcW w:w="6548" w:type="dxa"/>
            <w:tcBorders>
              <w:top w:val="single" w:sz="4" w:space="0" w:color="auto"/>
              <w:left w:val="single" w:sz="4" w:space="0" w:color="auto"/>
              <w:bottom w:val="single" w:sz="4" w:space="0" w:color="auto"/>
              <w:right w:val="nil"/>
            </w:tcBorders>
          </w:tcPr>
          <w:p w:rsidR="004A4677" w:rsidRDefault="004A4677" w:rsidP="004A4677">
            <w:pPr>
              <w:spacing w:before="120" w:after="120"/>
              <w:rPr>
                <w:rFonts w:cs="Arial"/>
                <w:color w:val="000000" w:themeColor="text1"/>
                <w:sz w:val="20"/>
                <w:szCs w:val="20"/>
              </w:rPr>
            </w:pPr>
            <w:r w:rsidRPr="00183357">
              <w:rPr>
                <w:rFonts w:cs="Arial"/>
                <w:color w:val="000000" w:themeColor="text1"/>
                <w:sz w:val="20"/>
                <w:szCs w:val="20"/>
              </w:rPr>
              <w:t xml:space="preserve">Total </w:t>
            </w:r>
            <w:r w:rsidRPr="00183357">
              <w:rPr>
                <w:rFonts w:cs="Arial"/>
                <w:color w:val="000000" w:themeColor="text1"/>
                <w:sz w:val="20"/>
                <w:szCs w:val="20"/>
              </w:rPr>
              <w:tab/>
            </w:r>
            <w:r w:rsidRPr="00183357">
              <w:rPr>
                <w:rFonts w:cs="Arial"/>
                <w:color w:val="000000" w:themeColor="text1"/>
                <w:sz w:val="20"/>
                <w:szCs w:val="20"/>
              </w:rPr>
              <w:tab/>
              <w:t xml:space="preserve">     </w:t>
            </w:r>
            <w:r w:rsidRPr="00183357">
              <w:rPr>
                <w:rFonts w:cs="Arial"/>
                <w:color w:val="000000" w:themeColor="text1"/>
                <w:sz w:val="20"/>
                <w:szCs w:val="20"/>
              </w:rPr>
              <w:tab/>
            </w:r>
            <w:r w:rsidRPr="00183357">
              <w:rPr>
                <w:rFonts w:cs="Arial"/>
                <w:color w:val="000000" w:themeColor="text1"/>
                <w:sz w:val="20"/>
                <w:szCs w:val="20"/>
              </w:rPr>
              <w:tab/>
            </w:r>
            <w:r w:rsidRPr="00183357">
              <w:rPr>
                <w:rFonts w:cs="Arial"/>
                <w:color w:val="000000" w:themeColor="text1"/>
                <w:sz w:val="20"/>
                <w:szCs w:val="20"/>
              </w:rPr>
              <w:tab/>
              <w:t xml:space="preserve">            </w:t>
            </w:r>
            <w:r w:rsidRPr="00183357">
              <w:rPr>
                <w:rFonts w:cs="Arial"/>
                <w:color w:val="000000" w:themeColor="text1"/>
                <w:sz w:val="20"/>
                <w:szCs w:val="20"/>
              </w:rPr>
              <w:tab/>
              <w:t xml:space="preserve">                   </w:t>
            </w:r>
            <w:r>
              <w:rPr>
                <w:rFonts w:cs="Arial"/>
                <w:color w:val="000000" w:themeColor="text1"/>
                <w:sz w:val="20"/>
                <w:szCs w:val="20"/>
              </w:rPr>
              <w:t xml:space="preserve"> </w:t>
            </w:r>
            <w:r w:rsidRPr="00183357">
              <w:rPr>
                <w:rFonts w:cs="Arial"/>
                <w:color w:val="000000" w:themeColor="text1"/>
                <w:sz w:val="20"/>
                <w:szCs w:val="20"/>
              </w:rPr>
              <w:t>$ 612,800</w:t>
            </w:r>
          </w:p>
          <w:p w:rsidR="004A4677" w:rsidRDefault="004A4677" w:rsidP="004A4677">
            <w:pPr>
              <w:spacing w:before="120" w:after="120"/>
              <w:rPr>
                <w:rFonts w:cs="Arial"/>
                <w:sz w:val="20"/>
                <w:szCs w:val="20"/>
              </w:rPr>
            </w:pPr>
            <w:r>
              <w:rPr>
                <w:rFonts w:cs="Arial"/>
                <w:sz w:val="20"/>
                <w:szCs w:val="20"/>
              </w:rPr>
              <w:t>Note: These legal costs do not include the significant proportion of the Board's direct costs (including sitting fees) and a substantial amount of the work of national committees also relates to managing and assessing notifications.</w:t>
            </w:r>
          </w:p>
          <w:p w:rsidR="004A4677" w:rsidRDefault="004A4677" w:rsidP="004A4677">
            <w:pPr>
              <w:spacing w:before="120" w:after="120"/>
              <w:rPr>
                <w:rFonts w:cs="Arial"/>
                <w:color w:val="000000" w:themeColor="text1"/>
                <w:sz w:val="20"/>
                <w:szCs w:val="20"/>
              </w:rPr>
            </w:pPr>
            <w:r>
              <w:rPr>
                <w:rFonts w:cs="Arial"/>
                <w:sz w:val="20"/>
                <w:szCs w:val="20"/>
              </w:rPr>
              <w:t>A substantial proportion of the staff costs in each state and territory office relate directly to staff who support work about notifications about practitioners as well as introducing nationally consistent systems and processes to manage notifications.</w:t>
            </w:r>
          </w:p>
        </w:tc>
      </w:tr>
      <w:tr w:rsidR="004A4677" w:rsidTr="004A4677">
        <w:trPr>
          <w:gridAfter w:val="1"/>
          <w:wAfter w:w="34" w:type="dxa"/>
        </w:trPr>
        <w:tc>
          <w:tcPr>
            <w:tcW w:w="2694" w:type="dxa"/>
            <w:gridSpan w:val="2"/>
            <w:tcBorders>
              <w:top w:val="single" w:sz="4" w:space="0" w:color="auto"/>
              <w:left w:val="nil"/>
              <w:bottom w:val="single" w:sz="4" w:space="0" w:color="auto"/>
              <w:right w:val="single" w:sz="4" w:space="0" w:color="auto"/>
            </w:tcBorders>
          </w:tcPr>
          <w:p w:rsidR="004A4677" w:rsidRDefault="004A4677" w:rsidP="004A4677">
            <w:pPr>
              <w:pStyle w:val="ListParagraph"/>
              <w:numPr>
                <w:ilvl w:val="0"/>
                <w:numId w:val="26"/>
              </w:numPr>
              <w:tabs>
                <w:tab w:val="left" w:pos="34"/>
              </w:tabs>
              <w:spacing w:before="120" w:after="120"/>
              <w:ind w:left="318"/>
              <w:rPr>
                <w:rFonts w:cs="Arial"/>
                <w:color w:val="000000" w:themeColor="text1"/>
                <w:sz w:val="20"/>
                <w:szCs w:val="20"/>
              </w:rPr>
            </w:pPr>
            <w:r>
              <w:rPr>
                <w:rFonts w:cs="Arial"/>
                <w:color w:val="000000" w:themeColor="text1"/>
                <w:sz w:val="20"/>
                <w:szCs w:val="20"/>
              </w:rPr>
              <w:t>Other direct expenditure</w:t>
            </w:r>
          </w:p>
        </w:tc>
        <w:tc>
          <w:tcPr>
            <w:tcW w:w="6548" w:type="dxa"/>
            <w:tcBorders>
              <w:top w:val="single" w:sz="4" w:space="0" w:color="auto"/>
              <w:left w:val="single" w:sz="4" w:space="0" w:color="auto"/>
              <w:bottom w:val="single" w:sz="4" w:space="0" w:color="auto"/>
              <w:right w:val="nil"/>
            </w:tcBorders>
          </w:tcPr>
          <w:p w:rsidR="004A4677" w:rsidRDefault="004A4677" w:rsidP="004A4677">
            <w:pPr>
              <w:spacing w:before="120" w:after="120"/>
              <w:jc w:val="both"/>
              <w:rPr>
                <w:rFonts w:cs="Arial"/>
                <w:color w:val="000000" w:themeColor="text1"/>
                <w:sz w:val="20"/>
                <w:szCs w:val="20"/>
              </w:rPr>
            </w:pPr>
            <w:r>
              <w:rPr>
                <w:rFonts w:cs="Arial"/>
                <w:color w:val="000000" w:themeColor="text1"/>
                <w:sz w:val="20"/>
                <w:szCs w:val="20"/>
              </w:rPr>
              <w:t>Total</w:t>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t xml:space="preserve">       $ 400,400</w:t>
            </w:r>
          </w:p>
          <w:p w:rsidR="004A4677" w:rsidRDefault="004A4677" w:rsidP="004A4677">
            <w:pPr>
              <w:spacing w:before="120" w:after="120"/>
              <w:rPr>
                <w:rFonts w:cs="Arial"/>
                <w:sz w:val="20"/>
                <w:szCs w:val="20"/>
              </w:rPr>
            </w:pPr>
            <w:r>
              <w:rPr>
                <w:rFonts w:cs="Arial"/>
                <w:sz w:val="20"/>
                <w:szCs w:val="20"/>
              </w:rPr>
              <w:t>Costs associated with the Board’s work on registration standards, policies and guidelines. See work plan 2014-15.</w:t>
            </w:r>
          </w:p>
          <w:p w:rsidR="004A4677" w:rsidRDefault="004A4677" w:rsidP="004A4677">
            <w:pPr>
              <w:spacing w:before="120" w:after="120"/>
              <w:rPr>
                <w:rFonts w:cs="Arial"/>
                <w:sz w:val="20"/>
                <w:szCs w:val="20"/>
              </w:rPr>
            </w:pPr>
            <w:r>
              <w:rPr>
                <w:rFonts w:cs="Arial"/>
                <w:sz w:val="20"/>
                <w:szCs w:val="20"/>
              </w:rPr>
              <w:t>This includes the following activities:</w:t>
            </w:r>
          </w:p>
          <w:p w:rsidR="004A4677" w:rsidRPr="00180FE6" w:rsidRDefault="004A4677" w:rsidP="004A4677">
            <w:pPr>
              <w:pStyle w:val="ListParagraph"/>
              <w:numPr>
                <w:ilvl w:val="0"/>
                <w:numId w:val="27"/>
              </w:numPr>
              <w:spacing w:before="120" w:after="120"/>
              <w:ind w:left="714" w:hanging="357"/>
              <w:contextualSpacing w:val="0"/>
              <w:rPr>
                <w:rFonts w:cs="Arial"/>
                <w:sz w:val="20"/>
                <w:szCs w:val="20"/>
              </w:rPr>
            </w:pPr>
            <w:r w:rsidRPr="00180FE6">
              <w:rPr>
                <w:rFonts w:cs="Arial"/>
                <w:sz w:val="20"/>
                <w:szCs w:val="20"/>
              </w:rPr>
              <w:t>costs involved in consultation with the community and the profession</w:t>
            </w:r>
          </w:p>
          <w:p w:rsidR="004A4677" w:rsidRPr="00180FE6" w:rsidRDefault="004A4677" w:rsidP="004A4677">
            <w:pPr>
              <w:pStyle w:val="ListParagraph"/>
              <w:numPr>
                <w:ilvl w:val="0"/>
                <w:numId w:val="27"/>
              </w:numPr>
              <w:spacing w:before="120" w:after="120"/>
              <w:ind w:left="714" w:hanging="357"/>
              <w:contextualSpacing w:val="0"/>
              <w:rPr>
                <w:rFonts w:cs="Arial"/>
                <w:sz w:val="20"/>
                <w:szCs w:val="20"/>
              </w:rPr>
            </w:pPr>
            <w:r w:rsidRPr="00180FE6">
              <w:rPr>
                <w:rFonts w:cs="Arial"/>
                <w:sz w:val="20"/>
                <w:szCs w:val="20"/>
              </w:rPr>
              <w:t>engagement of consultants necessary to support the work of the Board</w:t>
            </w:r>
          </w:p>
          <w:p w:rsidR="004A4677" w:rsidRPr="00180FE6" w:rsidRDefault="004A4677" w:rsidP="004A4677">
            <w:pPr>
              <w:pStyle w:val="ListParagraph"/>
              <w:numPr>
                <w:ilvl w:val="0"/>
                <w:numId w:val="27"/>
              </w:numPr>
              <w:spacing w:before="120" w:after="120"/>
              <w:ind w:left="714" w:hanging="357"/>
              <w:contextualSpacing w:val="0"/>
              <w:rPr>
                <w:rFonts w:cs="Arial"/>
                <w:sz w:val="20"/>
                <w:szCs w:val="20"/>
              </w:rPr>
            </w:pPr>
            <w:r w:rsidRPr="00180FE6">
              <w:rPr>
                <w:rFonts w:cs="Arial"/>
                <w:sz w:val="20"/>
                <w:szCs w:val="20"/>
              </w:rPr>
              <w:t>publication of material to guide the profession, such as the Board’s newsletter</w:t>
            </w:r>
          </w:p>
          <w:p w:rsidR="004A4677" w:rsidRPr="00180FE6" w:rsidRDefault="004A4677" w:rsidP="004A4677">
            <w:pPr>
              <w:pStyle w:val="ListParagraph"/>
              <w:numPr>
                <w:ilvl w:val="0"/>
                <w:numId w:val="27"/>
              </w:numPr>
              <w:spacing w:before="120" w:after="120"/>
              <w:ind w:left="714" w:hanging="357"/>
              <w:contextualSpacing w:val="0"/>
              <w:rPr>
                <w:rFonts w:cs="Arial"/>
                <w:sz w:val="20"/>
                <w:szCs w:val="20"/>
              </w:rPr>
            </w:pPr>
            <w:r w:rsidRPr="00180FE6">
              <w:rPr>
                <w:rFonts w:cs="Arial"/>
                <w:sz w:val="20"/>
                <w:szCs w:val="20"/>
              </w:rPr>
              <w:t>Board member professional development</w:t>
            </w:r>
          </w:p>
          <w:p w:rsidR="004A4677" w:rsidRDefault="004A4677" w:rsidP="004A4677">
            <w:pPr>
              <w:pStyle w:val="ListParagraph"/>
              <w:numPr>
                <w:ilvl w:val="0"/>
                <w:numId w:val="27"/>
              </w:numPr>
              <w:spacing w:before="120" w:after="120"/>
              <w:ind w:left="714" w:hanging="357"/>
              <w:contextualSpacing w:val="0"/>
              <w:rPr>
                <w:rFonts w:cs="Arial"/>
                <w:sz w:val="20"/>
                <w:szCs w:val="20"/>
              </w:rPr>
            </w:pPr>
            <w:r w:rsidRPr="00180FE6">
              <w:rPr>
                <w:rFonts w:cs="Arial"/>
                <w:sz w:val="20"/>
                <w:szCs w:val="20"/>
              </w:rPr>
              <w:t>policy development and projects</w:t>
            </w:r>
          </w:p>
          <w:p w:rsidR="004A4677" w:rsidRPr="00920A5B" w:rsidRDefault="004A4677" w:rsidP="004A4677">
            <w:pPr>
              <w:pStyle w:val="ListParagraph"/>
              <w:numPr>
                <w:ilvl w:val="0"/>
                <w:numId w:val="27"/>
              </w:numPr>
              <w:spacing w:before="120" w:after="120"/>
              <w:ind w:left="714" w:hanging="357"/>
              <w:contextualSpacing w:val="0"/>
              <w:rPr>
                <w:rFonts w:cs="Arial"/>
                <w:sz w:val="20"/>
                <w:szCs w:val="20"/>
              </w:rPr>
            </w:pPr>
            <w:proofErr w:type="gramStart"/>
            <w:r>
              <w:rPr>
                <w:rFonts w:cs="Arial"/>
                <w:sz w:val="20"/>
                <w:szCs w:val="20"/>
              </w:rPr>
              <w:t>accreditation</w:t>
            </w:r>
            <w:proofErr w:type="gramEnd"/>
            <w:r>
              <w:rPr>
                <w:rFonts w:cs="Arial"/>
                <w:sz w:val="20"/>
                <w:szCs w:val="20"/>
              </w:rPr>
              <w:t xml:space="preserve"> expenses including funding provided to the Council on Chiropractic Education Australasia for accreditation functions as well as other projects.</w:t>
            </w:r>
          </w:p>
        </w:tc>
      </w:tr>
    </w:tbl>
    <w:p w:rsidR="004A4677" w:rsidRDefault="004A4677" w:rsidP="004A4677">
      <w:r>
        <w:br w:type="page"/>
      </w:r>
    </w:p>
    <w:tbl>
      <w:tblPr>
        <w:tblW w:w="9242" w:type="dxa"/>
        <w:tblInd w:w="-34" w:type="dxa"/>
        <w:tblBorders>
          <w:top w:val="single" w:sz="4" w:space="0" w:color="auto"/>
          <w:bottom w:val="single" w:sz="4" w:space="0" w:color="auto"/>
          <w:insideH w:val="single" w:sz="4" w:space="0" w:color="auto"/>
          <w:insideV w:val="single" w:sz="4" w:space="0" w:color="auto"/>
        </w:tblBorders>
        <w:tblLook w:val="01E0"/>
      </w:tblPr>
      <w:tblGrid>
        <w:gridCol w:w="2694"/>
        <w:gridCol w:w="6548"/>
      </w:tblGrid>
      <w:tr w:rsidR="004A4677" w:rsidTr="004A4677">
        <w:tc>
          <w:tcPr>
            <w:tcW w:w="2694" w:type="dxa"/>
            <w:tcBorders>
              <w:top w:val="single" w:sz="4" w:space="0" w:color="auto"/>
              <w:left w:val="nil"/>
              <w:bottom w:val="single" w:sz="4" w:space="0" w:color="auto"/>
              <w:right w:val="single" w:sz="4" w:space="0" w:color="auto"/>
            </w:tcBorders>
          </w:tcPr>
          <w:p w:rsidR="004A4677" w:rsidRDefault="004A4677" w:rsidP="004A4677">
            <w:pPr>
              <w:pStyle w:val="ListParagraph"/>
              <w:numPr>
                <w:ilvl w:val="0"/>
                <w:numId w:val="26"/>
              </w:numPr>
              <w:tabs>
                <w:tab w:val="left" w:pos="34"/>
              </w:tabs>
              <w:spacing w:before="120" w:after="120"/>
              <w:ind w:left="318"/>
              <w:rPr>
                <w:rFonts w:cs="Arial"/>
                <w:color w:val="000000" w:themeColor="text1"/>
                <w:sz w:val="20"/>
                <w:szCs w:val="20"/>
              </w:rPr>
            </w:pPr>
            <w:r>
              <w:rPr>
                <w:rFonts w:cs="Arial"/>
                <w:color w:val="000000" w:themeColor="text1"/>
                <w:sz w:val="20"/>
                <w:szCs w:val="20"/>
              </w:rPr>
              <w:t>Indirect expenditure</w:t>
            </w:r>
          </w:p>
        </w:tc>
        <w:tc>
          <w:tcPr>
            <w:tcW w:w="6548" w:type="dxa"/>
            <w:tcBorders>
              <w:top w:val="single" w:sz="4" w:space="0" w:color="auto"/>
              <w:left w:val="single" w:sz="4" w:space="0" w:color="auto"/>
              <w:bottom w:val="single" w:sz="4" w:space="0" w:color="auto"/>
              <w:right w:val="nil"/>
            </w:tcBorders>
          </w:tcPr>
          <w:p w:rsidR="004A4677" w:rsidRDefault="004A4677" w:rsidP="004A4677">
            <w:pPr>
              <w:spacing w:before="120" w:after="120"/>
              <w:rPr>
                <w:rFonts w:cs="Arial"/>
                <w:color w:val="000000" w:themeColor="text1"/>
                <w:sz w:val="20"/>
                <w:szCs w:val="20"/>
              </w:rPr>
            </w:pPr>
            <w:r w:rsidRPr="00183357">
              <w:rPr>
                <w:rFonts w:cs="Arial"/>
                <w:color w:val="000000" w:themeColor="text1"/>
                <w:sz w:val="20"/>
                <w:szCs w:val="20"/>
              </w:rPr>
              <w:t>Total</w:t>
            </w:r>
            <w:r w:rsidRPr="00183357">
              <w:rPr>
                <w:rFonts w:cs="Arial"/>
                <w:color w:val="000000" w:themeColor="text1"/>
                <w:sz w:val="20"/>
                <w:szCs w:val="20"/>
              </w:rPr>
              <w:tab/>
            </w:r>
            <w:r w:rsidRPr="00183357">
              <w:rPr>
                <w:rFonts w:cs="Arial"/>
                <w:color w:val="000000" w:themeColor="text1"/>
                <w:sz w:val="20"/>
                <w:szCs w:val="20"/>
              </w:rPr>
              <w:tab/>
            </w:r>
            <w:r w:rsidRPr="00183357">
              <w:rPr>
                <w:rFonts w:cs="Arial"/>
                <w:color w:val="000000" w:themeColor="text1"/>
                <w:sz w:val="20"/>
                <w:szCs w:val="20"/>
              </w:rPr>
              <w:tab/>
            </w:r>
            <w:r w:rsidRPr="00183357">
              <w:rPr>
                <w:rFonts w:cs="Arial"/>
                <w:color w:val="000000" w:themeColor="text1"/>
                <w:sz w:val="20"/>
                <w:szCs w:val="20"/>
              </w:rPr>
              <w:tab/>
            </w:r>
            <w:r w:rsidRPr="00183357">
              <w:rPr>
                <w:rFonts w:cs="Arial"/>
                <w:color w:val="000000" w:themeColor="text1"/>
                <w:sz w:val="20"/>
                <w:szCs w:val="20"/>
              </w:rPr>
              <w:tab/>
            </w:r>
            <w:r w:rsidRPr="00183357">
              <w:rPr>
                <w:rFonts w:cs="Arial"/>
                <w:color w:val="000000" w:themeColor="text1"/>
                <w:sz w:val="20"/>
                <w:szCs w:val="20"/>
              </w:rPr>
              <w:tab/>
              <w:t xml:space="preserve">     </w:t>
            </w:r>
            <w:r w:rsidRPr="00183357">
              <w:rPr>
                <w:rFonts w:cs="Arial"/>
                <w:color w:val="000000" w:themeColor="text1"/>
                <w:sz w:val="20"/>
                <w:szCs w:val="20"/>
              </w:rPr>
              <w:tab/>
              <w:t xml:space="preserve">     </w:t>
            </w:r>
            <w:r>
              <w:rPr>
                <w:rFonts w:cs="Arial"/>
                <w:color w:val="000000" w:themeColor="text1"/>
                <w:sz w:val="20"/>
                <w:szCs w:val="20"/>
              </w:rPr>
              <w:t xml:space="preserve">  </w:t>
            </w:r>
            <w:r w:rsidRPr="00183357">
              <w:rPr>
                <w:rFonts w:cs="Arial"/>
                <w:color w:val="000000" w:themeColor="text1"/>
                <w:sz w:val="20"/>
                <w:szCs w:val="20"/>
              </w:rPr>
              <w:t>$ 515,000</w:t>
            </w:r>
          </w:p>
          <w:p w:rsidR="004A4677" w:rsidRPr="00077A10" w:rsidRDefault="004A4677" w:rsidP="004A4677">
            <w:pPr>
              <w:spacing w:before="120" w:after="120"/>
              <w:rPr>
                <w:rFonts w:cs="Arial"/>
                <w:color w:val="000000" w:themeColor="text1"/>
                <w:sz w:val="20"/>
                <w:szCs w:val="20"/>
              </w:rPr>
            </w:pPr>
            <w:r>
              <w:rPr>
                <w:rFonts w:cs="Arial"/>
                <w:color w:val="000000" w:themeColor="text1"/>
                <w:sz w:val="20"/>
                <w:szCs w:val="20"/>
              </w:rPr>
              <w:t>Proportion of indirect costs allocated to the Board is 0.50%.  The percentage allocation for the Board in 2013-14 was 1.42%</w:t>
            </w:r>
            <w:r>
              <w:rPr>
                <w:rFonts w:cs="Arial"/>
                <w:color w:val="FF0000"/>
                <w:sz w:val="20"/>
                <w:szCs w:val="20"/>
              </w:rPr>
              <w:t>.</w:t>
            </w:r>
          </w:p>
          <w:p w:rsidR="004A4677" w:rsidRDefault="004A4677" w:rsidP="004A4677">
            <w:pPr>
              <w:spacing w:before="120" w:after="120"/>
              <w:rPr>
                <w:rFonts w:cs="Arial"/>
                <w:color w:val="000000" w:themeColor="text1"/>
                <w:sz w:val="20"/>
                <w:szCs w:val="20"/>
              </w:rPr>
            </w:pPr>
            <w:r>
              <w:rPr>
                <w:rFonts w:cs="Arial"/>
                <w:color w:val="000000" w:themeColor="text1"/>
                <w:sz w:val="20"/>
                <w:szCs w:val="20"/>
              </w:rPr>
              <w:t>Indirect costs are shared by the National Boards, based on an agreed formula. The percentage is based on an analysis of historical and financial data to estimate the proportion of costs required to regulate the profession.  Costs include salaries, systems and communication, property and administration costs.</w:t>
            </w:r>
          </w:p>
          <w:p w:rsidR="004A4677" w:rsidRDefault="004A4677" w:rsidP="004A4677">
            <w:pPr>
              <w:spacing w:before="120" w:after="120"/>
              <w:rPr>
                <w:rFonts w:cs="Arial"/>
                <w:color w:val="000000" w:themeColor="text1"/>
                <w:sz w:val="20"/>
                <w:szCs w:val="20"/>
              </w:rPr>
            </w:pPr>
            <w:r>
              <w:rPr>
                <w:rFonts w:cs="Arial"/>
                <w:color w:val="000000" w:themeColor="text1"/>
                <w:sz w:val="20"/>
                <w:szCs w:val="20"/>
              </w:rPr>
              <w:t>AHPRA supports the work of the National Boards by employing all staff and providing systems and infrastructure to manage core regulatory functions (registration, notifications, compliance, accreditation and professional standards), as well as the support services necessary to run a national organisation with eight state and territory offices, and support all National Boards and their committees.</w:t>
            </w:r>
          </w:p>
          <w:p w:rsidR="004A4677" w:rsidRDefault="004A4677" w:rsidP="004A4677">
            <w:pPr>
              <w:spacing w:before="120" w:after="120"/>
              <w:rPr>
                <w:rFonts w:cs="Arial"/>
                <w:color w:val="000000" w:themeColor="text1"/>
                <w:sz w:val="20"/>
                <w:szCs w:val="20"/>
              </w:rPr>
            </w:pPr>
            <w:r>
              <w:rPr>
                <w:rFonts w:cs="Arial"/>
                <w:color w:val="000000" w:themeColor="text1"/>
                <w:sz w:val="20"/>
                <w:szCs w:val="20"/>
              </w:rPr>
              <w:t>The 2014-15 AHPRA business plan sets out AHPRA objectives for 2014-15 and how they will be achieved.</w:t>
            </w:r>
          </w:p>
        </w:tc>
      </w:tr>
    </w:tbl>
    <w:p w:rsidR="004A4677" w:rsidRDefault="004A4677" w:rsidP="004A4677">
      <w:pPr>
        <w:rPr>
          <w:rFonts w:cs="Arial"/>
          <w:sz w:val="20"/>
          <w:szCs w:val="20"/>
          <w:highlight w:val="yellow"/>
        </w:rPr>
      </w:pPr>
    </w:p>
    <w:p w:rsidR="004A4677" w:rsidRPr="003855BC" w:rsidRDefault="004A4677" w:rsidP="004A4677">
      <w:pPr>
        <w:spacing w:after="0"/>
        <w:rPr>
          <w:rFonts w:cs="Arial"/>
          <w:sz w:val="20"/>
        </w:rPr>
      </w:pPr>
    </w:p>
    <w:p w:rsidR="00DB0643" w:rsidRDefault="00DB0643">
      <w:pPr>
        <w:spacing w:after="0"/>
        <w:rPr>
          <w:rFonts w:cs="Arial"/>
          <w:color w:val="5F6062"/>
          <w:sz w:val="28"/>
          <w:szCs w:val="52"/>
        </w:rPr>
      </w:pPr>
      <w:r>
        <w:br w:type="page"/>
      </w:r>
    </w:p>
    <w:p w:rsidR="004A4677" w:rsidRDefault="004A4677" w:rsidP="004A4677">
      <w:pPr>
        <w:pStyle w:val="AHPRADocumentsubheading"/>
      </w:pPr>
      <w:r>
        <w:t>Schedule 4</w:t>
      </w:r>
    </w:p>
    <w:p w:rsidR="004A4677" w:rsidRDefault="004A4677" w:rsidP="004A4677">
      <w:pPr>
        <w:pStyle w:val="AHPRASubheading"/>
      </w:pPr>
      <w:r>
        <w:t>Schedule of Fees</w:t>
      </w:r>
    </w:p>
    <w:tbl>
      <w:tblPr>
        <w:tblW w:w="9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55"/>
        <w:gridCol w:w="1444"/>
        <w:gridCol w:w="1457"/>
        <w:gridCol w:w="2400"/>
      </w:tblGrid>
      <w:tr w:rsidR="004A4677" w:rsidRPr="00F00686" w:rsidTr="004A4677">
        <w:trPr>
          <w:trHeight w:val="1432"/>
          <w:jc w:val="center"/>
        </w:trPr>
        <w:tc>
          <w:tcPr>
            <w:tcW w:w="4155" w:type="dxa"/>
            <w:vMerge w:val="restart"/>
            <w:shd w:val="clear" w:color="auto" w:fill="0070C0"/>
          </w:tcPr>
          <w:p w:rsidR="004A4677" w:rsidRPr="00371D5E" w:rsidRDefault="004A4677" w:rsidP="004A4677">
            <w:pPr>
              <w:spacing w:before="240"/>
              <w:jc w:val="center"/>
              <w:rPr>
                <w:rFonts w:cs="Arial"/>
                <w:b/>
                <w:color w:val="FFFFFF" w:themeColor="background1"/>
                <w:sz w:val="20"/>
                <w:szCs w:val="20"/>
              </w:rPr>
            </w:pPr>
            <w:r w:rsidRPr="00371D5E">
              <w:rPr>
                <w:rFonts w:cs="Arial"/>
                <w:b/>
                <w:color w:val="FFFFFF" w:themeColor="background1"/>
                <w:sz w:val="20"/>
                <w:szCs w:val="20"/>
              </w:rPr>
              <w:t>Item</w:t>
            </w:r>
          </w:p>
        </w:tc>
        <w:tc>
          <w:tcPr>
            <w:tcW w:w="1444" w:type="dxa"/>
            <w:shd w:val="clear" w:color="auto" w:fill="0070C0"/>
          </w:tcPr>
          <w:p w:rsidR="004A4677" w:rsidRPr="00371D5E" w:rsidRDefault="004A4677" w:rsidP="004A4677">
            <w:pPr>
              <w:spacing w:before="240"/>
              <w:jc w:val="center"/>
              <w:rPr>
                <w:rFonts w:cs="Arial"/>
                <w:b/>
                <w:color w:val="FFFFFF" w:themeColor="background1"/>
                <w:sz w:val="20"/>
                <w:szCs w:val="20"/>
              </w:rPr>
            </w:pPr>
            <w:r w:rsidRPr="00371D5E">
              <w:rPr>
                <w:rFonts w:cs="Arial"/>
                <w:b/>
                <w:color w:val="FFFFFF" w:themeColor="background1"/>
                <w:sz w:val="20"/>
                <w:szCs w:val="20"/>
              </w:rPr>
              <w:t>National Fee</w:t>
            </w:r>
          </w:p>
        </w:tc>
        <w:tc>
          <w:tcPr>
            <w:tcW w:w="1457" w:type="dxa"/>
            <w:shd w:val="clear" w:color="auto" w:fill="0070C0"/>
          </w:tcPr>
          <w:p w:rsidR="004A4677" w:rsidRPr="00371D5E" w:rsidRDefault="004A4677" w:rsidP="004A4677">
            <w:pPr>
              <w:spacing w:before="240"/>
              <w:jc w:val="center"/>
              <w:rPr>
                <w:rFonts w:cs="Arial"/>
                <w:b/>
                <w:color w:val="FFFFFF" w:themeColor="background1"/>
                <w:sz w:val="20"/>
                <w:szCs w:val="20"/>
              </w:rPr>
            </w:pPr>
            <w:r w:rsidRPr="00371D5E">
              <w:rPr>
                <w:rFonts w:cs="Arial"/>
                <w:b/>
                <w:color w:val="FFFFFF" w:themeColor="background1"/>
                <w:sz w:val="20"/>
                <w:szCs w:val="20"/>
              </w:rPr>
              <w:t>Rebate for NSW registrants</w:t>
            </w:r>
          </w:p>
        </w:tc>
        <w:tc>
          <w:tcPr>
            <w:tcW w:w="2400" w:type="dxa"/>
            <w:shd w:val="clear" w:color="auto" w:fill="0070C0"/>
          </w:tcPr>
          <w:p w:rsidR="004A4677" w:rsidRPr="00371D5E" w:rsidRDefault="004A4677" w:rsidP="004A4677">
            <w:pPr>
              <w:spacing w:before="240"/>
              <w:jc w:val="center"/>
              <w:rPr>
                <w:rFonts w:cs="Arial"/>
                <w:b/>
                <w:color w:val="FFFFFF" w:themeColor="background1"/>
                <w:sz w:val="20"/>
                <w:szCs w:val="20"/>
              </w:rPr>
            </w:pPr>
            <w:r w:rsidRPr="00371D5E">
              <w:rPr>
                <w:rFonts w:cs="Arial"/>
                <w:b/>
                <w:color w:val="FFFFFF" w:themeColor="background1"/>
                <w:sz w:val="20"/>
                <w:szCs w:val="20"/>
              </w:rPr>
              <w:t>Fee for registrants with principal place of practice in NSW</w:t>
            </w:r>
          </w:p>
        </w:tc>
      </w:tr>
      <w:tr w:rsidR="004A4677" w:rsidRPr="00F00686" w:rsidTr="004A4677">
        <w:trPr>
          <w:jc w:val="center"/>
        </w:trPr>
        <w:tc>
          <w:tcPr>
            <w:tcW w:w="4155" w:type="dxa"/>
            <w:vMerge/>
          </w:tcPr>
          <w:p w:rsidR="004A4677" w:rsidRPr="00371D5E" w:rsidRDefault="004A4677" w:rsidP="004A4677">
            <w:pPr>
              <w:spacing w:before="240"/>
              <w:jc w:val="center"/>
              <w:rPr>
                <w:rFonts w:cs="Arial"/>
                <w:b/>
                <w:sz w:val="20"/>
                <w:szCs w:val="20"/>
              </w:rPr>
            </w:pPr>
          </w:p>
        </w:tc>
        <w:tc>
          <w:tcPr>
            <w:tcW w:w="1444" w:type="dxa"/>
            <w:shd w:val="clear" w:color="auto" w:fill="0070C0"/>
          </w:tcPr>
          <w:p w:rsidR="004A4677" w:rsidRPr="00371D5E" w:rsidRDefault="004A4677" w:rsidP="004A4677">
            <w:pPr>
              <w:spacing w:before="120" w:after="120"/>
              <w:jc w:val="center"/>
              <w:rPr>
                <w:rFonts w:cs="Arial"/>
                <w:b/>
                <w:color w:val="FFFFFF" w:themeColor="background1"/>
                <w:sz w:val="20"/>
                <w:szCs w:val="20"/>
              </w:rPr>
            </w:pPr>
            <w:r w:rsidRPr="00371D5E">
              <w:rPr>
                <w:rFonts w:cs="Arial"/>
                <w:b/>
                <w:color w:val="FFFFFF" w:themeColor="background1"/>
                <w:sz w:val="20"/>
                <w:szCs w:val="20"/>
              </w:rPr>
              <w:t>$</w:t>
            </w:r>
          </w:p>
        </w:tc>
        <w:tc>
          <w:tcPr>
            <w:tcW w:w="1457" w:type="dxa"/>
            <w:shd w:val="clear" w:color="auto" w:fill="0070C0"/>
          </w:tcPr>
          <w:p w:rsidR="004A4677" w:rsidRPr="00371D5E" w:rsidRDefault="004A4677" w:rsidP="004A4677">
            <w:pPr>
              <w:spacing w:before="120" w:after="120"/>
              <w:jc w:val="center"/>
              <w:rPr>
                <w:rFonts w:cs="Arial"/>
                <w:b/>
                <w:color w:val="FFFFFF" w:themeColor="background1"/>
                <w:sz w:val="20"/>
                <w:szCs w:val="20"/>
              </w:rPr>
            </w:pPr>
            <w:r w:rsidRPr="00371D5E">
              <w:rPr>
                <w:rFonts w:cs="Arial"/>
                <w:b/>
                <w:color w:val="FFFFFF" w:themeColor="background1"/>
                <w:sz w:val="20"/>
                <w:szCs w:val="20"/>
              </w:rPr>
              <w:t>$</w:t>
            </w:r>
          </w:p>
        </w:tc>
        <w:tc>
          <w:tcPr>
            <w:tcW w:w="2400" w:type="dxa"/>
            <w:shd w:val="clear" w:color="auto" w:fill="0070C0"/>
          </w:tcPr>
          <w:p w:rsidR="004A4677" w:rsidRPr="00371D5E" w:rsidRDefault="004A4677" w:rsidP="004A4677">
            <w:pPr>
              <w:spacing w:before="120" w:after="120"/>
              <w:jc w:val="center"/>
              <w:rPr>
                <w:rFonts w:cs="Arial"/>
                <w:b/>
                <w:color w:val="FFFFFF" w:themeColor="background1"/>
                <w:sz w:val="20"/>
                <w:szCs w:val="20"/>
              </w:rPr>
            </w:pPr>
            <w:r w:rsidRPr="00371D5E">
              <w:rPr>
                <w:rFonts w:cs="Arial"/>
                <w:b/>
                <w:color w:val="FFFFFF" w:themeColor="background1"/>
                <w:sz w:val="20"/>
                <w:szCs w:val="20"/>
              </w:rPr>
              <w:t>$</w:t>
            </w:r>
          </w:p>
        </w:tc>
      </w:tr>
      <w:tr w:rsidR="004A4677" w:rsidRPr="00F00686" w:rsidTr="004A4677">
        <w:trPr>
          <w:jc w:val="center"/>
        </w:trPr>
        <w:tc>
          <w:tcPr>
            <w:tcW w:w="4155" w:type="dxa"/>
            <w:vAlign w:val="center"/>
          </w:tcPr>
          <w:p w:rsidR="004A4677" w:rsidRPr="00B3709F" w:rsidRDefault="004A4677" w:rsidP="00220C06">
            <w:pPr>
              <w:spacing w:before="80" w:afterLines="80"/>
              <w:rPr>
                <w:rFonts w:cs="Arial"/>
                <w:sz w:val="20"/>
                <w:szCs w:val="20"/>
              </w:rPr>
            </w:pPr>
            <w:r w:rsidRPr="00B3709F">
              <w:rPr>
                <w:rFonts w:cs="Arial"/>
                <w:sz w:val="20"/>
                <w:szCs w:val="20"/>
              </w:rPr>
              <w:t>Application for general registration*</w:t>
            </w:r>
          </w:p>
        </w:tc>
        <w:tc>
          <w:tcPr>
            <w:tcW w:w="1444" w:type="dxa"/>
            <w:vAlign w:val="center"/>
          </w:tcPr>
          <w:p w:rsidR="004A4677" w:rsidRPr="00DF0FE3" w:rsidRDefault="004A4677" w:rsidP="00220C06">
            <w:pPr>
              <w:spacing w:before="80" w:afterLines="80"/>
              <w:jc w:val="center"/>
              <w:rPr>
                <w:rFonts w:cs="Arial"/>
                <w:sz w:val="20"/>
                <w:szCs w:val="20"/>
              </w:rPr>
            </w:pPr>
            <w:r w:rsidRPr="00DF0FE3">
              <w:rPr>
                <w:rFonts w:cs="Arial"/>
                <w:sz w:val="20"/>
                <w:szCs w:val="20"/>
              </w:rPr>
              <w:t>275</w:t>
            </w:r>
          </w:p>
        </w:tc>
        <w:tc>
          <w:tcPr>
            <w:tcW w:w="1457" w:type="dxa"/>
            <w:vAlign w:val="center"/>
          </w:tcPr>
          <w:p w:rsidR="004A4677" w:rsidRPr="00DF0FE3" w:rsidRDefault="00FC4D07" w:rsidP="00220C06">
            <w:pPr>
              <w:spacing w:before="80" w:afterLines="80"/>
              <w:jc w:val="center"/>
              <w:rPr>
                <w:rFonts w:cs="Arial"/>
                <w:sz w:val="20"/>
                <w:szCs w:val="20"/>
              </w:rPr>
            </w:pPr>
            <w:r>
              <w:rPr>
                <w:rFonts w:cs="Arial"/>
                <w:sz w:val="20"/>
                <w:szCs w:val="20"/>
              </w:rPr>
              <w:t>-</w:t>
            </w:r>
          </w:p>
        </w:tc>
        <w:tc>
          <w:tcPr>
            <w:tcW w:w="2400" w:type="dxa"/>
            <w:vAlign w:val="center"/>
          </w:tcPr>
          <w:p w:rsidR="004A4677" w:rsidRPr="00DF0FE3" w:rsidRDefault="004A4677" w:rsidP="00220C06">
            <w:pPr>
              <w:spacing w:before="80" w:afterLines="80"/>
              <w:jc w:val="center"/>
              <w:rPr>
                <w:rFonts w:cs="Arial"/>
                <w:sz w:val="20"/>
                <w:szCs w:val="20"/>
              </w:rPr>
            </w:pPr>
            <w:r w:rsidRPr="00DF0FE3">
              <w:rPr>
                <w:rFonts w:cs="Arial"/>
                <w:sz w:val="20"/>
                <w:szCs w:val="20"/>
              </w:rPr>
              <w:t>275</w:t>
            </w:r>
          </w:p>
        </w:tc>
      </w:tr>
      <w:tr w:rsidR="004A4677" w:rsidRPr="00F00686" w:rsidTr="004A4677">
        <w:trPr>
          <w:jc w:val="center"/>
        </w:trPr>
        <w:tc>
          <w:tcPr>
            <w:tcW w:w="4155" w:type="dxa"/>
            <w:vAlign w:val="center"/>
          </w:tcPr>
          <w:p w:rsidR="004A4677" w:rsidRPr="00B3709F" w:rsidRDefault="004A4677" w:rsidP="00220C06">
            <w:pPr>
              <w:spacing w:before="80" w:afterLines="80"/>
              <w:rPr>
                <w:rFonts w:cs="Arial"/>
                <w:sz w:val="20"/>
                <w:szCs w:val="20"/>
              </w:rPr>
            </w:pPr>
            <w:r w:rsidRPr="00B3709F">
              <w:rPr>
                <w:rFonts w:cs="Arial"/>
                <w:sz w:val="20"/>
                <w:szCs w:val="20"/>
              </w:rPr>
              <w:t>Application for limited registration*</w:t>
            </w:r>
          </w:p>
        </w:tc>
        <w:tc>
          <w:tcPr>
            <w:tcW w:w="1444" w:type="dxa"/>
            <w:vAlign w:val="center"/>
          </w:tcPr>
          <w:p w:rsidR="004A4677" w:rsidRPr="00DF0FE3" w:rsidRDefault="004A4677" w:rsidP="00220C06">
            <w:pPr>
              <w:spacing w:before="80" w:afterLines="80"/>
              <w:jc w:val="center"/>
              <w:rPr>
                <w:rFonts w:cs="Arial"/>
                <w:sz w:val="20"/>
                <w:szCs w:val="20"/>
              </w:rPr>
            </w:pPr>
            <w:r w:rsidRPr="00DF0FE3">
              <w:rPr>
                <w:rFonts w:cs="Arial"/>
                <w:sz w:val="20"/>
                <w:szCs w:val="20"/>
              </w:rPr>
              <w:t>275</w:t>
            </w:r>
          </w:p>
        </w:tc>
        <w:tc>
          <w:tcPr>
            <w:tcW w:w="1457" w:type="dxa"/>
            <w:vAlign w:val="center"/>
          </w:tcPr>
          <w:p w:rsidR="004A4677" w:rsidRPr="00DF0FE3" w:rsidRDefault="00FC4D07" w:rsidP="00220C06">
            <w:pPr>
              <w:spacing w:before="80" w:afterLines="80"/>
              <w:jc w:val="center"/>
              <w:rPr>
                <w:rFonts w:cs="Arial"/>
                <w:sz w:val="20"/>
                <w:szCs w:val="20"/>
              </w:rPr>
            </w:pPr>
            <w:r>
              <w:rPr>
                <w:rFonts w:cs="Arial"/>
                <w:sz w:val="20"/>
                <w:szCs w:val="20"/>
              </w:rPr>
              <w:t>-</w:t>
            </w:r>
          </w:p>
        </w:tc>
        <w:tc>
          <w:tcPr>
            <w:tcW w:w="2400" w:type="dxa"/>
            <w:vAlign w:val="center"/>
          </w:tcPr>
          <w:p w:rsidR="004A4677" w:rsidRPr="00DF0FE3" w:rsidRDefault="004A4677" w:rsidP="00220C06">
            <w:pPr>
              <w:spacing w:before="80" w:afterLines="80"/>
              <w:jc w:val="center"/>
              <w:rPr>
                <w:rFonts w:cs="Arial"/>
                <w:sz w:val="20"/>
                <w:szCs w:val="20"/>
              </w:rPr>
            </w:pPr>
            <w:r w:rsidRPr="00DF0FE3">
              <w:rPr>
                <w:rFonts w:cs="Arial"/>
                <w:sz w:val="20"/>
                <w:szCs w:val="20"/>
              </w:rPr>
              <w:t>275</w:t>
            </w:r>
          </w:p>
        </w:tc>
      </w:tr>
      <w:tr w:rsidR="004A4677" w:rsidRPr="00F00686" w:rsidTr="004A4677">
        <w:trPr>
          <w:jc w:val="center"/>
        </w:trPr>
        <w:tc>
          <w:tcPr>
            <w:tcW w:w="4155" w:type="dxa"/>
            <w:vAlign w:val="center"/>
          </w:tcPr>
          <w:p w:rsidR="004A4677" w:rsidRPr="00B3709F" w:rsidRDefault="004A4677" w:rsidP="00220C06">
            <w:pPr>
              <w:spacing w:before="80" w:afterLines="80"/>
              <w:rPr>
                <w:rFonts w:cs="Arial"/>
                <w:sz w:val="20"/>
                <w:szCs w:val="20"/>
              </w:rPr>
            </w:pPr>
            <w:r w:rsidRPr="00B3709F">
              <w:rPr>
                <w:rFonts w:cs="Arial"/>
                <w:sz w:val="20"/>
                <w:szCs w:val="20"/>
              </w:rPr>
              <w:t>Application for non practising registration*</w:t>
            </w:r>
          </w:p>
        </w:tc>
        <w:tc>
          <w:tcPr>
            <w:tcW w:w="1444" w:type="dxa"/>
            <w:vAlign w:val="center"/>
          </w:tcPr>
          <w:p w:rsidR="004A4677" w:rsidRPr="00DF0FE3" w:rsidRDefault="004A4677" w:rsidP="00220C06">
            <w:pPr>
              <w:spacing w:before="80" w:afterLines="80"/>
              <w:jc w:val="center"/>
              <w:rPr>
                <w:rFonts w:cs="Arial"/>
                <w:sz w:val="20"/>
                <w:szCs w:val="20"/>
              </w:rPr>
            </w:pPr>
            <w:r w:rsidRPr="00DF0FE3">
              <w:rPr>
                <w:rFonts w:cs="Arial"/>
                <w:sz w:val="20"/>
                <w:szCs w:val="20"/>
              </w:rPr>
              <w:t>110</w:t>
            </w:r>
          </w:p>
        </w:tc>
        <w:tc>
          <w:tcPr>
            <w:tcW w:w="1457" w:type="dxa"/>
            <w:vAlign w:val="center"/>
          </w:tcPr>
          <w:p w:rsidR="004A4677" w:rsidRPr="00DF0FE3" w:rsidRDefault="00FC4D07" w:rsidP="00220C06">
            <w:pPr>
              <w:spacing w:before="80" w:afterLines="80"/>
              <w:jc w:val="center"/>
              <w:rPr>
                <w:rFonts w:cs="Arial"/>
                <w:sz w:val="20"/>
                <w:szCs w:val="20"/>
              </w:rPr>
            </w:pPr>
            <w:r>
              <w:rPr>
                <w:rFonts w:cs="Arial"/>
                <w:sz w:val="20"/>
                <w:szCs w:val="20"/>
              </w:rPr>
              <w:t>-</w:t>
            </w:r>
          </w:p>
        </w:tc>
        <w:tc>
          <w:tcPr>
            <w:tcW w:w="2400" w:type="dxa"/>
            <w:vAlign w:val="center"/>
          </w:tcPr>
          <w:p w:rsidR="004A4677" w:rsidRPr="00DF0FE3" w:rsidRDefault="004A4677" w:rsidP="00220C06">
            <w:pPr>
              <w:spacing w:before="80" w:afterLines="80"/>
              <w:jc w:val="center"/>
              <w:rPr>
                <w:rFonts w:cs="Arial"/>
                <w:sz w:val="20"/>
                <w:szCs w:val="20"/>
              </w:rPr>
            </w:pPr>
            <w:r w:rsidRPr="00DF0FE3">
              <w:rPr>
                <w:rFonts w:cs="Arial"/>
                <w:sz w:val="20"/>
                <w:szCs w:val="20"/>
              </w:rPr>
              <w:t>110</w:t>
            </w:r>
          </w:p>
        </w:tc>
      </w:tr>
      <w:tr w:rsidR="004A4677" w:rsidRPr="00F00686" w:rsidTr="004A4677">
        <w:trPr>
          <w:jc w:val="center"/>
        </w:trPr>
        <w:tc>
          <w:tcPr>
            <w:tcW w:w="4155" w:type="dxa"/>
            <w:vAlign w:val="center"/>
          </w:tcPr>
          <w:p w:rsidR="004A4677" w:rsidRPr="00B3709F" w:rsidRDefault="004A4677" w:rsidP="00220C06">
            <w:pPr>
              <w:spacing w:before="80" w:afterLines="80"/>
              <w:rPr>
                <w:rFonts w:cs="Arial"/>
                <w:sz w:val="20"/>
                <w:szCs w:val="20"/>
              </w:rPr>
            </w:pPr>
            <w:r w:rsidRPr="00B3709F">
              <w:rPr>
                <w:rFonts w:cs="Arial"/>
                <w:sz w:val="20"/>
                <w:szCs w:val="20"/>
              </w:rPr>
              <w:t>Application for endorsement of registration*</w:t>
            </w:r>
          </w:p>
        </w:tc>
        <w:tc>
          <w:tcPr>
            <w:tcW w:w="1444" w:type="dxa"/>
            <w:vAlign w:val="center"/>
          </w:tcPr>
          <w:p w:rsidR="004A4677" w:rsidRPr="00DF0FE3" w:rsidRDefault="004A4677" w:rsidP="00220C06">
            <w:pPr>
              <w:spacing w:before="80" w:afterLines="80"/>
              <w:jc w:val="center"/>
              <w:rPr>
                <w:rFonts w:cs="Arial"/>
                <w:sz w:val="20"/>
                <w:szCs w:val="20"/>
              </w:rPr>
            </w:pPr>
            <w:r w:rsidRPr="00DF0FE3">
              <w:rPr>
                <w:rFonts w:cs="Arial"/>
                <w:sz w:val="20"/>
                <w:szCs w:val="20"/>
              </w:rPr>
              <w:t>98</w:t>
            </w:r>
          </w:p>
        </w:tc>
        <w:tc>
          <w:tcPr>
            <w:tcW w:w="1457" w:type="dxa"/>
            <w:vAlign w:val="center"/>
          </w:tcPr>
          <w:p w:rsidR="004A4677" w:rsidRPr="00DF0FE3" w:rsidRDefault="00FC4D07" w:rsidP="00220C06">
            <w:pPr>
              <w:spacing w:before="80" w:afterLines="80"/>
              <w:jc w:val="center"/>
              <w:rPr>
                <w:rFonts w:cs="Arial"/>
                <w:sz w:val="20"/>
                <w:szCs w:val="20"/>
              </w:rPr>
            </w:pPr>
            <w:r>
              <w:rPr>
                <w:rFonts w:cs="Arial"/>
                <w:sz w:val="20"/>
                <w:szCs w:val="20"/>
              </w:rPr>
              <w:t>-</w:t>
            </w:r>
          </w:p>
        </w:tc>
        <w:tc>
          <w:tcPr>
            <w:tcW w:w="2400" w:type="dxa"/>
            <w:vAlign w:val="center"/>
          </w:tcPr>
          <w:p w:rsidR="004A4677" w:rsidRPr="00DF0FE3" w:rsidRDefault="004A4677" w:rsidP="00220C06">
            <w:pPr>
              <w:spacing w:before="80" w:afterLines="80"/>
              <w:jc w:val="center"/>
              <w:rPr>
                <w:rFonts w:cs="Arial"/>
                <w:sz w:val="20"/>
                <w:szCs w:val="20"/>
              </w:rPr>
            </w:pPr>
            <w:r w:rsidRPr="00DF0FE3">
              <w:rPr>
                <w:rFonts w:cs="Arial"/>
                <w:sz w:val="20"/>
                <w:szCs w:val="20"/>
              </w:rPr>
              <w:t>98</w:t>
            </w:r>
          </w:p>
        </w:tc>
      </w:tr>
      <w:tr w:rsidR="004A4677" w:rsidRPr="00F00686" w:rsidTr="004A4677">
        <w:trPr>
          <w:jc w:val="center"/>
        </w:trPr>
        <w:tc>
          <w:tcPr>
            <w:tcW w:w="4155" w:type="dxa"/>
            <w:vAlign w:val="center"/>
          </w:tcPr>
          <w:p w:rsidR="004A4677" w:rsidRPr="00B3709F" w:rsidRDefault="004A4677" w:rsidP="00220C06">
            <w:pPr>
              <w:spacing w:before="80" w:afterLines="80"/>
              <w:rPr>
                <w:rFonts w:cs="Arial"/>
                <w:sz w:val="20"/>
                <w:szCs w:val="20"/>
              </w:rPr>
            </w:pPr>
            <w:r w:rsidRPr="00B3709F">
              <w:rPr>
                <w:rFonts w:cs="Arial"/>
                <w:sz w:val="20"/>
                <w:szCs w:val="20"/>
              </w:rPr>
              <w:t>Application for fast track registration*</w:t>
            </w:r>
          </w:p>
        </w:tc>
        <w:tc>
          <w:tcPr>
            <w:tcW w:w="1444" w:type="dxa"/>
            <w:vAlign w:val="center"/>
          </w:tcPr>
          <w:p w:rsidR="004A4677" w:rsidRPr="00DF0FE3" w:rsidRDefault="004A4677" w:rsidP="00220C06">
            <w:pPr>
              <w:spacing w:before="80" w:afterLines="80"/>
              <w:jc w:val="center"/>
              <w:rPr>
                <w:rFonts w:cs="Arial"/>
                <w:sz w:val="20"/>
                <w:szCs w:val="20"/>
              </w:rPr>
            </w:pPr>
            <w:r w:rsidRPr="00DF0FE3">
              <w:rPr>
                <w:rFonts w:cs="Arial"/>
                <w:sz w:val="20"/>
                <w:szCs w:val="20"/>
              </w:rPr>
              <w:t>138</w:t>
            </w:r>
          </w:p>
        </w:tc>
        <w:tc>
          <w:tcPr>
            <w:tcW w:w="1457" w:type="dxa"/>
            <w:vAlign w:val="center"/>
          </w:tcPr>
          <w:p w:rsidR="004A4677" w:rsidRPr="00DF0FE3" w:rsidRDefault="00FC4D07" w:rsidP="00220C06">
            <w:pPr>
              <w:spacing w:before="80" w:afterLines="80"/>
              <w:jc w:val="center"/>
              <w:rPr>
                <w:rFonts w:cs="Arial"/>
                <w:sz w:val="20"/>
                <w:szCs w:val="20"/>
              </w:rPr>
            </w:pPr>
            <w:r>
              <w:rPr>
                <w:rFonts w:cs="Arial"/>
                <w:sz w:val="20"/>
                <w:szCs w:val="20"/>
              </w:rPr>
              <w:t>-</w:t>
            </w:r>
          </w:p>
        </w:tc>
        <w:tc>
          <w:tcPr>
            <w:tcW w:w="2400" w:type="dxa"/>
            <w:vAlign w:val="center"/>
          </w:tcPr>
          <w:p w:rsidR="004A4677" w:rsidRPr="00DF0FE3" w:rsidRDefault="004A4677" w:rsidP="00220C06">
            <w:pPr>
              <w:spacing w:before="80" w:afterLines="80"/>
              <w:jc w:val="center"/>
              <w:rPr>
                <w:rFonts w:cs="Arial"/>
                <w:sz w:val="20"/>
                <w:szCs w:val="20"/>
              </w:rPr>
            </w:pPr>
            <w:r w:rsidRPr="00DF0FE3">
              <w:rPr>
                <w:rFonts w:cs="Arial"/>
                <w:sz w:val="20"/>
                <w:szCs w:val="20"/>
              </w:rPr>
              <w:t>138</w:t>
            </w:r>
          </w:p>
        </w:tc>
      </w:tr>
      <w:tr w:rsidR="004A4677" w:rsidRPr="00F00686" w:rsidTr="004A4677">
        <w:trPr>
          <w:jc w:val="center"/>
        </w:trPr>
        <w:tc>
          <w:tcPr>
            <w:tcW w:w="4155" w:type="dxa"/>
            <w:vAlign w:val="center"/>
          </w:tcPr>
          <w:p w:rsidR="004A4677" w:rsidRPr="00B3709F" w:rsidRDefault="004A4677" w:rsidP="00220C06">
            <w:pPr>
              <w:spacing w:before="80" w:afterLines="80"/>
              <w:rPr>
                <w:rFonts w:cs="Arial"/>
                <w:sz w:val="20"/>
                <w:szCs w:val="20"/>
              </w:rPr>
            </w:pPr>
            <w:r w:rsidRPr="00B3709F">
              <w:rPr>
                <w:rFonts w:cs="Arial"/>
                <w:sz w:val="20"/>
                <w:szCs w:val="20"/>
              </w:rPr>
              <w:t>Registration fee - general registration</w:t>
            </w:r>
          </w:p>
        </w:tc>
        <w:tc>
          <w:tcPr>
            <w:tcW w:w="1444" w:type="dxa"/>
            <w:vAlign w:val="center"/>
          </w:tcPr>
          <w:p w:rsidR="004A4677" w:rsidRPr="00DF0FE3" w:rsidRDefault="004A4677" w:rsidP="00220C06">
            <w:pPr>
              <w:spacing w:before="80" w:afterLines="80"/>
              <w:jc w:val="center"/>
              <w:rPr>
                <w:rFonts w:cs="Arial"/>
                <w:sz w:val="20"/>
                <w:szCs w:val="20"/>
              </w:rPr>
            </w:pPr>
            <w:r w:rsidRPr="00DF0FE3">
              <w:rPr>
                <w:rFonts w:cs="Arial"/>
                <w:sz w:val="20"/>
                <w:szCs w:val="20"/>
              </w:rPr>
              <w:t>545</w:t>
            </w:r>
          </w:p>
        </w:tc>
        <w:tc>
          <w:tcPr>
            <w:tcW w:w="1457" w:type="dxa"/>
            <w:vAlign w:val="center"/>
          </w:tcPr>
          <w:p w:rsidR="004A4677" w:rsidRPr="00DF0FE3" w:rsidRDefault="004A4677" w:rsidP="00220C06">
            <w:pPr>
              <w:spacing w:before="80" w:afterLines="80"/>
              <w:jc w:val="center"/>
              <w:rPr>
                <w:rFonts w:cs="Arial"/>
                <w:sz w:val="20"/>
                <w:szCs w:val="20"/>
              </w:rPr>
            </w:pPr>
            <w:r w:rsidRPr="00DF0FE3">
              <w:rPr>
                <w:rFonts w:cs="Arial"/>
                <w:sz w:val="20"/>
                <w:szCs w:val="20"/>
              </w:rPr>
              <w:t>147</w:t>
            </w:r>
          </w:p>
        </w:tc>
        <w:tc>
          <w:tcPr>
            <w:tcW w:w="2400" w:type="dxa"/>
            <w:vAlign w:val="center"/>
          </w:tcPr>
          <w:p w:rsidR="004A4677" w:rsidRPr="00DF0FE3" w:rsidRDefault="004A4677" w:rsidP="00220C06">
            <w:pPr>
              <w:spacing w:before="80" w:afterLines="80"/>
              <w:jc w:val="center"/>
              <w:rPr>
                <w:rFonts w:cs="Arial"/>
                <w:sz w:val="20"/>
                <w:szCs w:val="20"/>
              </w:rPr>
            </w:pPr>
            <w:r w:rsidRPr="00DF0FE3">
              <w:rPr>
                <w:rFonts w:cs="Arial"/>
                <w:sz w:val="20"/>
                <w:szCs w:val="20"/>
              </w:rPr>
              <w:t>398</w:t>
            </w:r>
          </w:p>
        </w:tc>
      </w:tr>
      <w:tr w:rsidR="004A4677" w:rsidRPr="00F00686" w:rsidTr="004A4677">
        <w:trPr>
          <w:jc w:val="center"/>
        </w:trPr>
        <w:tc>
          <w:tcPr>
            <w:tcW w:w="4155" w:type="dxa"/>
            <w:vAlign w:val="center"/>
          </w:tcPr>
          <w:p w:rsidR="004A4677" w:rsidRPr="00B3709F" w:rsidRDefault="004A4677" w:rsidP="00220C06">
            <w:pPr>
              <w:spacing w:before="80" w:afterLines="80"/>
              <w:rPr>
                <w:rFonts w:cs="Arial"/>
                <w:sz w:val="20"/>
                <w:szCs w:val="20"/>
              </w:rPr>
            </w:pPr>
            <w:r w:rsidRPr="00B3709F">
              <w:rPr>
                <w:rFonts w:cs="Arial"/>
                <w:sz w:val="20"/>
                <w:szCs w:val="20"/>
              </w:rPr>
              <w:t>Registration fee - limited registration</w:t>
            </w:r>
          </w:p>
        </w:tc>
        <w:tc>
          <w:tcPr>
            <w:tcW w:w="1444" w:type="dxa"/>
            <w:vAlign w:val="center"/>
          </w:tcPr>
          <w:p w:rsidR="004A4677" w:rsidRPr="00DF0FE3" w:rsidRDefault="004A4677" w:rsidP="00220C06">
            <w:pPr>
              <w:spacing w:before="80" w:afterLines="80"/>
              <w:jc w:val="center"/>
              <w:rPr>
                <w:rFonts w:cs="Arial"/>
                <w:sz w:val="20"/>
                <w:szCs w:val="20"/>
              </w:rPr>
            </w:pPr>
            <w:r w:rsidRPr="00DF0FE3">
              <w:rPr>
                <w:rFonts w:cs="Arial"/>
                <w:sz w:val="20"/>
                <w:szCs w:val="20"/>
              </w:rPr>
              <w:t>545</w:t>
            </w:r>
          </w:p>
        </w:tc>
        <w:tc>
          <w:tcPr>
            <w:tcW w:w="1457" w:type="dxa"/>
            <w:vAlign w:val="center"/>
          </w:tcPr>
          <w:p w:rsidR="004A4677" w:rsidRPr="00DF0FE3" w:rsidRDefault="004A4677" w:rsidP="00220C06">
            <w:pPr>
              <w:spacing w:before="80" w:afterLines="80"/>
              <w:jc w:val="center"/>
              <w:rPr>
                <w:rFonts w:cs="Arial"/>
                <w:sz w:val="20"/>
                <w:szCs w:val="20"/>
              </w:rPr>
            </w:pPr>
            <w:r w:rsidRPr="00DF0FE3">
              <w:rPr>
                <w:rFonts w:cs="Arial"/>
                <w:sz w:val="20"/>
                <w:szCs w:val="20"/>
              </w:rPr>
              <w:t>147</w:t>
            </w:r>
          </w:p>
        </w:tc>
        <w:tc>
          <w:tcPr>
            <w:tcW w:w="2400" w:type="dxa"/>
            <w:vAlign w:val="center"/>
          </w:tcPr>
          <w:p w:rsidR="004A4677" w:rsidRPr="00DF0FE3" w:rsidRDefault="004A4677" w:rsidP="00220C06">
            <w:pPr>
              <w:spacing w:before="80" w:afterLines="80"/>
              <w:jc w:val="center"/>
              <w:rPr>
                <w:rFonts w:cs="Arial"/>
                <w:sz w:val="20"/>
                <w:szCs w:val="20"/>
              </w:rPr>
            </w:pPr>
            <w:r w:rsidRPr="00DF0FE3">
              <w:rPr>
                <w:rFonts w:cs="Arial"/>
                <w:sz w:val="20"/>
                <w:szCs w:val="20"/>
              </w:rPr>
              <w:t>398</w:t>
            </w:r>
          </w:p>
        </w:tc>
      </w:tr>
      <w:tr w:rsidR="004A4677" w:rsidRPr="00F00686" w:rsidTr="004A4677">
        <w:trPr>
          <w:jc w:val="center"/>
        </w:trPr>
        <w:tc>
          <w:tcPr>
            <w:tcW w:w="4155" w:type="dxa"/>
            <w:vAlign w:val="center"/>
          </w:tcPr>
          <w:p w:rsidR="004A4677" w:rsidRPr="00B3709F" w:rsidRDefault="004A4677" w:rsidP="00220C06">
            <w:pPr>
              <w:spacing w:before="80" w:afterLines="80"/>
              <w:rPr>
                <w:rFonts w:cs="Arial"/>
                <w:sz w:val="20"/>
                <w:szCs w:val="20"/>
              </w:rPr>
            </w:pPr>
            <w:r w:rsidRPr="00B3709F">
              <w:rPr>
                <w:rFonts w:cs="Arial"/>
                <w:sz w:val="20"/>
                <w:szCs w:val="20"/>
              </w:rPr>
              <w:t>Registration fee - non-practising registration</w:t>
            </w:r>
          </w:p>
        </w:tc>
        <w:tc>
          <w:tcPr>
            <w:tcW w:w="1444" w:type="dxa"/>
            <w:vAlign w:val="center"/>
          </w:tcPr>
          <w:p w:rsidR="004A4677" w:rsidRPr="00DF0FE3" w:rsidRDefault="004A4677" w:rsidP="00220C06">
            <w:pPr>
              <w:spacing w:before="80" w:afterLines="80"/>
              <w:jc w:val="center"/>
              <w:rPr>
                <w:rFonts w:cs="Arial"/>
                <w:sz w:val="20"/>
                <w:szCs w:val="20"/>
              </w:rPr>
            </w:pPr>
            <w:r w:rsidRPr="00DF0FE3">
              <w:rPr>
                <w:rFonts w:cs="Arial"/>
                <w:sz w:val="20"/>
                <w:szCs w:val="20"/>
              </w:rPr>
              <w:t>110</w:t>
            </w:r>
          </w:p>
        </w:tc>
        <w:tc>
          <w:tcPr>
            <w:tcW w:w="1457" w:type="dxa"/>
            <w:vAlign w:val="center"/>
          </w:tcPr>
          <w:p w:rsidR="004A4677" w:rsidRPr="00DF0FE3" w:rsidRDefault="004A4677" w:rsidP="00220C06">
            <w:pPr>
              <w:spacing w:before="80" w:afterLines="80"/>
              <w:jc w:val="center"/>
              <w:rPr>
                <w:rFonts w:cs="Arial"/>
                <w:sz w:val="20"/>
                <w:szCs w:val="20"/>
              </w:rPr>
            </w:pPr>
            <w:r w:rsidRPr="00DF0FE3">
              <w:rPr>
                <w:rFonts w:cs="Arial"/>
                <w:sz w:val="20"/>
                <w:szCs w:val="20"/>
              </w:rPr>
              <w:t>14</w:t>
            </w:r>
          </w:p>
        </w:tc>
        <w:tc>
          <w:tcPr>
            <w:tcW w:w="2400" w:type="dxa"/>
            <w:vAlign w:val="center"/>
          </w:tcPr>
          <w:p w:rsidR="004A4677" w:rsidRPr="00DF0FE3" w:rsidRDefault="004A4677" w:rsidP="00220C06">
            <w:pPr>
              <w:spacing w:before="80" w:afterLines="80"/>
              <w:jc w:val="center"/>
              <w:rPr>
                <w:rFonts w:cs="Arial"/>
                <w:sz w:val="20"/>
                <w:szCs w:val="20"/>
              </w:rPr>
            </w:pPr>
            <w:r w:rsidRPr="00DF0FE3">
              <w:rPr>
                <w:rFonts w:cs="Arial"/>
                <w:sz w:val="20"/>
                <w:szCs w:val="20"/>
              </w:rPr>
              <w:t>96</w:t>
            </w:r>
          </w:p>
        </w:tc>
      </w:tr>
      <w:tr w:rsidR="004A4677" w:rsidRPr="00F00686" w:rsidTr="004A4677">
        <w:trPr>
          <w:jc w:val="center"/>
        </w:trPr>
        <w:tc>
          <w:tcPr>
            <w:tcW w:w="4155" w:type="dxa"/>
            <w:vAlign w:val="center"/>
          </w:tcPr>
          <w:p w:rsidR="004A4677" w:rsidRPr="00B3709F" w:rsidRDefault="004A4677" w:rsidP="00220C06">
            <w:pPr>
              <w:spacing w:before="80" w:afterLines="80"/>
              <w:rPr>
                <w:rFonts w:cs="Arial"/>
                <w:sz w:val="20"/>
                <w:szCs w:val="20"/>
              </w:rPr>
            </w:pPr>
            <w:r w:rsidRPr="00B3709F">
              <w:rPr>
                <w:rFonts w:cs="Arial"/>
                <w:sz w:val="20"/>
                <w:szCs w:val="20"/>
              </w:rPr>
              <w:t>Late renewal fee for general registration</w:t>
            </w:r>
          </w:p>
        </w:tc>
        <w:tc>
          <w:tcPr>
            <w:tcW w:w="1444" w:type="dxa"/>
            <w:vAlign w:val="center"/>
          </w:tcPr>
          <w:p w:rsidR="004A4677" w:rsidRPr="00DF0FE3" w:rsidRDefault="004A4677" w:rsidP="00220C06">
            <w:pPr>
              <w:spacing w:before="80" w:afterLines="80"/>
              <w:jc w:val="center"/>
              <w:rPr>
                <w:rFonts w:cs="Arial"/>
                <w:sz w:val="20"/>
                <w:szCs w:val="20"/>
              </w:rPr>
            </w:pPr>
            <w:r w:rsidRPr="00DF0FE3">
              <w:rPr>
                <w:rFonts w:cs="Arial"/>
                <w:sz w:val="20"/>
                <w:szCs w:val="20"/>
              </w:rPr>
              <w:t>136</w:t>
            </w:r>
          </w:p>
        </w:tc>
        <w:tc>
          <w:tcPr>
            <w:tcW w:w="1457" w:type="dxa"/>
            <w:vAlign w:val="center"/>
          </w:tcPr>
          <w:p w:rsidR="004A4677" w:rsidRPr="00DF0FE3" w:rsidRDefault="00FC4D07" w:rsidP="00220C06">
            <w:pPr>
              <w:spacing w:before="80" w:afterLines="80"/>
              <w:jc w:val="center"/>
              <w:rPr>
                <w:rFonts w:cs="Arial"/>
                <w:sz w:val="20"/>
                <w:szCs w:val="20"/>
              </w:rPr>
            </w:pPr>
            <w:r>
              <w:rPr>
                <w:rFonts w:cs="Arial"/>
                <w:sz w:val="20"/>
                <w:szCs w:val="20"/>
              </w:rPr>
              <w:t>-</w:t>
            </w:r>
          </w:p>
        </w:tc>
        <w:tc>
          <w:tcPr>
            <w:tcW w:w="2400" w:type="dxa"/>
            <w:vAlign w:val="center"/>
          </w:tcPr>
          <w:p w:rsidR="004A4677" w:rsidRPr="00DF0FE3" w:rsidRDefault="004A4677" w:rsidP="00220C06">
            <w:pPr>
              <w:spacing w:before="80" w:afterLines="80"/>
              <w:jc w:val="center"/>
              <w:rPr>
                <w:rFonts w:cs="Arial"/>
                <w:sz w:val="20"/>
                <w:szCs w:val="20"/>
              </w:rPr>
            </w:pPr>
            <w:r w:rsidRPr="00DF0FE3">
              <w:rPr>
                <w:rFonts w:cs="Arial"/>
                <w:sz w:val="20"/>
                <w:szCs w:val="20"/>
              </w:rPr>
              <w:t>136</w:t>
            </w:r>
          </w:p>
        </w:tc>
      </w:tr>
      <w:tr w:rsidR="004A4677" w:rsidRPr="00F00686" w:rsidTr="004A4677">
        <w:trPr>
          <w:jc w:val="center"/>
        </w:trPr>
        <w:tc>
          <w:tcPr>
            <w:tcW w:w="4155" w:type="dxa"/>
            <w:vAlign w:val="center"/>
          </w:tcPr>
          <w:p w:rsidR="004A4677" w:rsidRPr="00B3709F" w:rsidRDefault="004A4677" w:rsidP="004A4677">
            <w:pPr>
              <w:rPr>
                <w:sz w:val="20"/>
                <w:szCs w:val="20"/>
              </w:rPr>
            </w:pPr>
            <w:r w:rsidRPr="00B3709F">
              <w:rPr>
                <w:rFonts w:cs="Arial"/>
                <w:sz w:val="20"/>
                <w:szCs w:val="20"/>
              </w:rPr>
              <w:t>Late renewal fee for limited registration</w:t>
            </w:r>
          </w:p>
        </w:tc>
        <w:tc>
          <w:tcPr>
            <w:tcW w:w="1444" w:type="dxa"/>
            <w:vAlign w:val="center"/>
          </w:tcPr>
          <w:p w:rsidR="004A4677" w:rsidRPr="00DF0FE3" w:rsidRDefault="004A4677" w:rsidP="00220C06">
            <w:pPr>
              <w:spacing w:before="80" w:afterLines="80"/>
              <w:jc w:val="center"/>
              <w:rPr>
                <w:rFonts w:cs="Arial"/>
                <w:sz w:val="20"/>
                <w:szCs w:val="20"/>
              </w:rPr>
            </w:pPr>
            <w:r w:rsidRPr="00DF0FE3">
              <w:rPr>
                <w:rFonts w:cs="Arial"/>
                <w:sz w:val="20"/>
                <w:szCs w:val="20"/>
              </w:rPr>
              <w:t>136</w:t>
            </w:r>
          </w:p>
        </w:tc>
        <w:tc>
          <w:tcPr>
            <w:tcW w:w="1457" w:type="dxa"/>
            <w:vAlign w:val="center"/>
          </w:tcPr>
          <w:p w:rsidR="004A4677" w:rsidRPr="00DF0FE3" w:rsidRDefault="00FC4D07" w:rsidP="00220C06">
            <w:pPr>
              <w:spacing w:before="80" w:afterLines="80"/>
              <w:jc w:val="center"/>
              <w:rPr>
                <w:rFonts w:cs="Arial"/>
                <w:sz w:val="20"/>
                <w:szCs w:val="20"/>
              </w:rPr>
            </w:pPr>
            <w:r>
              <w:rPr>
                <w:rFonts w:cs="Arial"/>
                <w:sz w:val="20"/>
                <w:szCs w:val="20"/>
              </w:rPr>
              <w:t>-</w:t>
            </w:r>
          </w:p>
        </w:tc>
        <w:tc>
          <w:tcPr>
            <w:tcW w:w="2400" w:type="dxa"/>
            <w:vAlign w:val="center"/>
          </w:tcPr>
          <w:p w:rsidR="004A4677" w:rsidRPr="00DF0FE3" w:rsidRDefault="004A4677" w:rsidP="00220C06">
            <w:pPr>
              <w:spacing w:before="80" w:afterLines="80"/>
              <w:jc w:val="center"/>
              <w:rPr>
                <w:rFonts w:cs="Arial"/>
                <w:sz w:val="20"/>
                <w:szCs w:val="20"/>
              </w:rPr>
            </w:pPr>
            <w:r w:rsidRPr="00DF0FE3">
              <w:rPr>
                <w:rFonts w:cs="Arial"/>
                <w:sz w:val="20"/>
                <w:szCs w:val="20"/>
              </w:rPr>
              <w:t>136</w:t>
            </w:r>
          </w:p>
        </w:tc>
      </w:tr>
      <w:tr w:rsidR="004A4677" w:rsidRPr="00F00686" w:rsidTr="004A4677">
        <w:trPr>
          <w:jc w:val="center"/>
        </w:trPr>
        <w:tc>
          <w:tcPr>
            <w:tcW w:w="4155" w:type="dxa"/>
            <w:vAlign w:val="center"/>
          </w:tcPr>
          <w:p w:rsidR="004A4677" w:rsidRPr="00B3709F" w:rsidRDefault="004A4677" w:rsidP="004A4677">
            <w:pPr>
              <w:rPr>
                <w:sz w:val="20"/>
                <w:szCs w:val="20"/>
              </w:rPr>
            </w:pPr>
            <w:r w:rsidRPr="00B3709F">
              <w:rPr>
                <w:rFonts w:cs="Arial"/>
                <w:sz w:val="20"/>
                <w:szCs w:val="20"/>
              </w:rPr>
              <w:t>Late renewal fee for non-practising registration</w:t>
            </w:r>
          </w:p>
        </w:tc>
        <w:tc>
          <w:tcPr>
            <w:tcW w:w="1444" w:type="dxa"/>
            <w:vAlign w:val="center"/>
          </w:tcPr>
          <w:p w:rsidR="004A4677" w:rsidRPr="00DF0FE3" w:rsidRDefault="004A4677" w:rsidP="00220C06">
            <w:pPr>
              <w:spacing w:before="80" w:afterLines="80"/>
              <w:jc w:val="center"/>
              <w:rPr>
                <w:rFonts w:cs="Arial"/>
                <w:sz w:val="20"/>
                <w:szCs w:val="20"/>
              </w:rPr>
            </w:pPr>
            <w:r w:rsidRPr="00DF0FE3">
              <w:rPr>
                <w:rFonts w:cs="Arial"/>
                <w:sz w:val="20"/>
                <w:szCs w:val="20"/>
              </w:rPr>
              <w:t>28</w:t>
            </w:r>
          </w:p>
        </w:tc>
        <w:tc>
          <w:tcPr>
            <w:tcW w:w="1457" w:type="dxa"/>
            <w:vAlign w:val="center"/>
          </w:tcPr>
          <w:p w:rsidR="004A4677" w:rsidRPr="00DF0FE3" w:rsidRDefault="00FC4D07" w:rsidP="00220C06">
            <w:pPr>
              <w:spacing w:before="80" w:afterLines="80"/>
              <w:jc w:val="center"/>
              <w:rPr>
                <w:rFonts w:cs="Arial"/>
                <w:sz w:val="20"/>
                <w:szCs w:val="20"/>
              </w:rPr>
            </w:pPr>
            <w:r>
              <w:rPr>
                <w:rFonts w:cs="Arial"/>
                <w:sz w:val="20"/>
                <w:szCs w:val="20"/>
              </w:rPr>
              <w:t>-</w:t>
            </w:r>
          </w:p>
        </w:tc>
        <w:tc>
          <w:tcPr>
            <w:tcW w:w="2400" w:type="dxa"/>
            <w:vAlign w:val="center"/>
          </w:tcPr>
          <w:p w:rsidR="004A4677" w:rsidRPr="00DF0FE3" w:rsidRDefault="004A4677" w:rsidP="00220C06">
            <w:pPr>
              <w:spacing w:before="80" w:afterLines="80"/>
              <w:jc w:val="center"/>
              <w:rPr>
                <w:rFonts w:cs="Arial"/>
                <w:sz w:val="20"/>
                <w:szCs w:val="20"/>
              </w:rPr>
            </w:pPr>
            <w:r w:rsidRPr="00DF0FE3">
              <w:rPr>
                <w:rFonts w:cs="Arial"/>
                <w:sz w:val="20"/>
                <w:szCs w:val="20"/>
              </w:rPr>
              <w:t>28</w:t>
            </w:r>
          </w:p>
        </w:tc>
      </w:tr>
      <w:tr w:rsidR="004A4677" w:rsidRPr="00F00686" w:rsidTr="004A4677">
        <w:trPr>
          <w:jc w:val="center"/>
        </w:trPr>
        <w:tc>
          <w:tcPr>
            <w:tcW w:w="4155" w:type="dxa"/>
            <w:vAlign w:val="center"/>
          </w:tcPr>
          <w:p w:rsidR="004A4677" w:rsidRPr="00B3709F" w:rsidRDefault="004A4677" w:rsidP="00220C06">
            <w:pPr>
              <w:spacing w:before="80" w:afterLines="80"/>
              <w:rPr>
                <w:rFonts w:cs="Arial"/>
                <w:sz w:val="20"/>
                <w:szCs w:val="20"/>
              </w:rPr>
            </w:pPr>
            <w:r w:rsidRPr="00B3709F">
              <w:rPr>
                <w:rFonts w:cs="Arial"/>
                <w:sz w:val="20"/>
                <w:szCs w:val="20"/>
              </w:rPr>
              <w:t>Replacement registration certificate</w:t>
            </w:r>
          </w:p>
        </w:tc>
        <w:tc>
          <w:tcPr>
            <w:tcW w:w="1444" w:type="dxa"/>
            <w:vAlign w:val="center"/>
          </w:tcPr>
          <w:p w:rsidR="004A4677" w:rsidRPr="00DF0FE3" w:rsidRDefault="004A4677" w:rsidP="00220C06">
            <w:pPr>
              <w:spacing w:before="80" w:afterLines="80"/>
              <w:jc w:val="center"/>
              <w:rPr>
                <w:rFonts w:cs="Arial"/>
                <w:sz w:val="20"/>
                <w:szCs w:val="20"/>
              </w:rPr>
            </w:pPr>
            <w:r w:rsidRPr="00DF0FE3">
              <w:rPr>
                <w:rFonts w:cs="Arial"/>
                <w:sz w:val="20"/>
                <w:szCs w:val="20"/>
              </w:rPr>
              <w:t>20</w:t>
            </w:r>
          </w:p>
        </w:tc>
        <w:tc>
          <w:tcPr>
            <w:tcW w:w="1457" w:type="dxa"/>
            <w:vAlign w:val="center"/>
          </w:tcPr>
          <w:p w:rsidR="004A4677" w:rsidRPr="00DF0FE3" w:rsidRDefault="00FC4D07" w:rsidP="00220C06">
            <w:pPr>
              <w:spacing w:before="80" w:afterLines="80"/>
              <w:jc w:val="center"/>
              <w:rPr>
                <w:rFonts w:cs="Arial"/>
                <w:sz w:val="20"/>
                <w:szCs w:val="20"/>
              </w:rPr>
            </w:pPr>
            <w:r>
              <w:rPr>
                <w:rFonts w:cs="Arial"/>
                <w:sz w:val="20"/>
                <w:szCs w:val="20"/>
              </w:rPr>
              <w:t>-</w:t>
            </w:r>
          </w:p>
        </w:tc>
        <w:tc>
          <w:tcPr>
            <w:tcW w:w="2400" w:type="dxa"/>
            <w:vAlign w:val="center"/>
          </w:tcPr>
          <w:p w:rsidR="004A4677" w:rsidRPr="00DF0FE3" w:rsidRDefault="004A4677" w:rsidP="00220C06">
            <w:pPr>
              <w:spacing w:before="80" w:afterLines="80"/>
              <w:jc w:val="center"/>
              <w:rPr>
                <w:rFonts w:cs="Arial"/>
                <w:sz w:val="20"/>
                <w:szCs w:val="20"/>
              </w:rPr>
            </w:pPr>
            <w:r w:rsidRPr="00DF0FE3">
              <w:rPr>
                <w:rFonts w:cs="Arial"/>
                <w:sz w:val="20"/>
                <w:szCs w:val="20"/>
              </w:rPr>
              <w:t>20</w:t>
            </w:r>
          </w:p>
        </w:tc>
      </w:tr>
      <w:tr w:rsidR="004A4677" w:rsidRPr="00F00686" w:rsidTr="004A4677">
        <w:trPr>
          <w:jc w:val="center"/>
        </w:trPr>
        <w:tc>
          <w:tcPr>
            <w:tcW w:w="4155" w:type="dxa"/>
            <w:vAlign w:val="center"/>
          </w:tcPr>
          <w:p w:rsidR="004A4677" w:rsidRPr="00B3709F" w:rsidRDefault="004A4677" w:rsidP="00220C06">
            <w:pPr>
              <w:spacing w:before="80" w:afterLines="80"/>
              <w:rPr>
                <w:rFonts w:cs="Arial"/>
                <w:sz w:val="20"/>
                <w:szCs w:val="20"/>
              </w:rPr>
            </w:pPr>
            <w:r w:rsidRPr="00B3709F">
              <w:rPr>
                <w:rFonts w:cs="Arial"/>
                <w:sz w:val="20"/>
                <w:szCs w:val="20"/>
              </w:rPr>
              <w:t>Extract from the register</w:t>
            </w:r>
          </w:p>
        </w:tc>
        <w:tc>
          <w:tcPr>
            <w:tcW w:w="1444" w:type="dxa"/>
            <w:vAlign w:val="center"/>
          </w:tcPr>
          <w:p w:rsidR="004A4677" w:rsidRPr="00DF0FE3" w:rsidRDefault="004A4677" w:rsidP="00220C06">
            <w:pPr>
              <w:spacing w:before="80" w:afterLines="80"/>
              <w:jc w:val="center"/>
              <w:rPr>
                <w:rFonts w:cs="Arial"/>
                <w:sz w:val="20"/>
                <w:szCs w:val="20"/>
              </w:rPr>
            </w:pPr>
            <w:r w:rsidRPr="00DF0FE3">
              <w:rPr>
                <w:rFonts w:cs="Arial"/>
                <w:sz w:val="20"/>
                <w:szCs w:val="20"/>
              </w:rPr>
              <w:t>10</w:t>
            </w:r>
          </w:p>
        </w:tc>
        <w:tc>
          <w:tcPr>
            <w:tcW w:w="1457" w:type="dxa"/>
            <w:vAlign w:val="center"/>
          </w:tcPr>
          <w:p w:rsidR="004A4677" w:rsidRPr="00DF0FE3" w:rsidRDefault="00FC4D07" w:rsidP="00220C06">
            <w:pPr>
              <w:spacing w:before="80" w:afterLines="80"/>
              <w:jc w:val="center"/>
              <w:rPr>
                <w:rFonts w:cs="Arial"/>
                <w:sz w:val="20"/>
                <w:szCs w:val="20"/>
              </w:rPr>
            </w:pPr>
            <w:r>
              <w:rPr>
                <w:rFonts w:cs="Arial"/>
                <w:sz w:val="20"/>
                <w:szCs w:val="20"/>
              </w:rPr>
              <w:t>-</w:t>
            </w:r>
          </w:p>
        </w:tc>
        <w:tc>
          <w:tcPr>
            <w:tcW w:w="2400" w:type="dxa"/>
            <w:vAlign w:val="center"/>
          </w:tcPr>
          <w:p w:rsidR="004A4677" w:rsidRPr="00DF0FE3" w:rsidRDefault="004A4677" w:rsidP="00220C06">
            <w:pPr>
              <w:spacing w:before="80" w:afterLines="80"/>
              <w:jc w:val="center"/>
              <w:rPr>
                <w:rFonts w:cs="Arial"/>
                <w:sz w:val="20"/>
                <w:szCs w:val="20"/>
              </w:rPr>
            </w:pPr>
            <w:r w:rsidRPr="00DF0FE3">
              <w:rPr>
                <w:rFonts w:cs="Arial"/>
                <w:sz w:val="20"/>
                <w:szCs w:val="20"/>
              </w:rPr>
              <w:t>10</w:t>
            </w:r>
          </w:p>
        </w:tc>
      </w:tr>
      <w:tr w:rsidR="004A4677" w:rsidRPr="00F00686" w:rsidTr="004A4677">
        <w:trPr>
          <w:jc w:val="center"/>
        </w:trPr>
        <w:tc>
          <w:tcPr>
            <w:tcW w:w="4155" w:type="dxa"/>
            <w:vAlign w:val="center"/>
          </w:tcPr>
          <w:p w:rsidR="004A4677" w:rsidRPr="00B3709F" w:rsidRDefault="004A4677" w:rsidP="00220C06">
            <w:pPr>
              <w:spacing w:before="80" w:afterLines="80"/>
              <w:rPr>
                <w:rFonts w:cs="Arial"/>
                <w:sz w:val="20"/>
                <w:szCs w:val="20"/>
              </w:rPr>
            </w:pPr>
            <w:r w:rsidRPr="00B3709F">
              <w:rPr>
                <w:rFonts w:cs="Arial"/>
                <w:sz w:val="20"/>
                <w:szCs w:val="20"/>
              </w:rPr>
              <w:t>Copy of the register (if application is assessed as in the public interest)</w:t>
            </w:r>
          </w:p>
        </w:tc>
        <w:tc>
          <w:tcPr>
            <w:tcW w:w="1444" w:type="dxa"/>
            <w:vAlign w:val="center"/>
          </w:tcPr>
          <w:p w:rsidR="004A4677" w:rsidRPr="00DF0FE3" w:rsidRDefault="004A4677" w:rsidP="00220C06">
            <w:pPr>
              <w:spacing w:before="80" w:afterLines="80"/>
              <w:jc w:val="center"/>
              <w:rPr>
                <w:rFonts w:cs="Arial"/>
                <w:sz w:val="20"/>
                <w:szCs w:val="20"/>
              </w:rPr>
            </w:pPr>
            <w:r w:rsidRPr="00DF0FE3">
              <w:rPr>
                <w:rFonts w:cs="Arial"/>
                <w:sz w:val="20"/>
                <w:szCs w:val="20"/>
              </w:rPr>
              <w:t>2,000</w:t>
            </w:r>
          </w:p>
        </w:tc>
        <w:tc>
          <w:tcPr>
            <w:tcW w:w="1457" w:type="dxa"/>
            <w:vAlign w:val="center"/>
          </w:tcPr>
          <w:p w:rsidR="004A4677" w:rsidRPr="00DF0FE3" w:rsidRDefault="00FC4D07" w:rsidP="00220C06">
            <w:pPr>
              <w:spacing w:before="80" w:afterLines="80"/>
              <w:jc w:val="center"/>
              <w:rPr>
                <w:rFonts w:cs="Arial"/>
                <w:sz w:val="20"/>
                <w:szCs w:val="20"/>
              </w:rPr>
            </w:pPr>
            <w:r>
              <w:rPr>
                <w:rFonts w:cs="Arial"/>
                <w:sz w:val="20"/>
                <w:szCs w:val="20"/>
              </w:rPr>
              <w:t>-</w:t>
            </w:r>
          </w:p>
        </w:tc>
        <w:tc>
          <w:tcPr>
            <w:tcW w:w="2400" w:type="dxa"/>
            <w:vAlign w:val="center"/>
          </w:tcPr>
          <w:p w:rsidR="004A4677" w:rsidRPr="00DF0FE3" w:rsidRDefault="004A4677" w:rsidP="00220C06">
            <w:pPr>
              <w:spacing w:before="80" w:afterLines="80"/>
              <w:jc w:val="center"/>
              <w:rPr>
                <w:rFonts w:cs="Arial"/>
                <w:sz w:val="20"/>
                <w:szCs w:val="20"/>
              </w:rPr>
            </w:pPr>
            <w:r w:rsidRPr="00DF0FE3">
              <w:rPr>
                <w:rFonts w:cs="Arial"/>
                <w:sz w:val="20"/>
                <w:szCs w:val="20"/>
              </w:rPr>
              <w:t>2,000</w:t>
            </w:r>
          </w:p>
        </w:tc>
      </w:tr>
      <w:tr w:rsidR="004A4677" w:rsidRPr="00F00686" w:rsidTr="004A4677">
        <w:trPr>
          <w:jc w:val="center"/>
        </w:trPr>
        <w:tc>
          <w:tcPr>
            <w:tcW w:w="4155" w:type="dxa"/>
            <w:vAlign w:val="center"/>
          </w:tcPr>
          <w:p w:rsidR="004A4677" w:rsidRPr="00B3709F" w:rsidRDefault="004A4677" w:rsidP="00220C06">
            <w:pPr>
              <w:spacing w:before="80" w:afterLines="80"/>
              <w:rPr>
                <w:rFonts w:cs="Arial"/>
                <w:sz w:val="20"/>
                <w:szCs w:val="20"/>
              </w:rPr>
            </w:pPr>
            <w:r w:rsidRPr="00B3709F">
              <w:rPr>
                <w:rFonts w:cs="Arial"/>
                <w:sz w:val="20"/>
                <w:szCs w:val="20"/>
              </w:rPr>
              <w:t>Verification of registration status</w:t>
            </w:r>
          </w:p>
        </w:tc>
        <w:tc>
          <w:tcPr>
            <w:tcW w:w="1444" w:type="dxa"/>
            <w:vAlign w:val="center"/>
          </w:tcPr>
          <w:p w:rsidR="004A4677" w:rsidRPr="00DF0FE3" w:rsidRDefault="004A4677" w:rsidP="00220C06">
            <w:pPr>
              <w:spacing w:before="80" w:afterLines="80"/>
              <w:jc w:val="center"/>
              <w:rPr>
                <w:rFonts w:cs="Arial"/>
                <w:sz w:val="20"/>
                <w:szCs w:val="20"/>
              </w:rPr>
            </w:pPr>
            <w:r w:rsidRPr="00DF0FE3">
              <w:rPr>
                <w:rFonts w:cs="Arial"/>
                <w:sz w:val="20"/>
                <w:szCs w:val="20"/>
              </w:rPr>
              <w:t>50</w:t>
            </w:r>
          </w:p>
        </w:tc>
        <w:tc>
          <w:tcPr>
            <w:tcW w:w="1457" w:type="dxa"/>
            <w:vAlign w:val="center"/>
          </w:tcPr>
          <w:p w:rsidR="004A4677" w:rsidRPr="00DF0FE3" w:rsidRDefault="00FC4D07" w:rsidP="00220C06">
            <w:pPr>
              <w:spacing w:before="80" w:afterLines="80"/>
              <w:jc w:val="center"/>
              <w:rPr>
                <w:rFonts w:cs="Arial"/>
                <w:sz w:val="20"/>
                <w:szCs w:val="20"/>
              </w:rPr>
            </w:pPr>
            <w:r>
              <w:rPr>
                <w:rFonts w:cs="Arial"/>
                <w:sz w:val="20"/>
                <w:szCs w:val="20"/>
              </w:rPr>
              <w:t>-</w:t>
            </w:r>
          </w:p>
        </w:tc>
        <w:tc>
          <w:tcPr>
            <w:tcW w:w="2400" w:type="dxa"/>
            <w:vAlign w:val="center"/>
          </w:tcPr>
          <w:p w:rsidR="004A4677" w:rsidRPr="00DF0FE3" w:rsidRDefault="004A4677" w:rsidP="00220C06">
            <w:pPr>
              <w:spacing w:before="80" w:afterLines="80"/>
              <w:jc w:val="center"/>
              <w:rPr>
                <w:rFonts w:cs="Arial"/>
                <w:sz w:val="20"/>
                <w:szCs w:val="20"/>
              </w:rPr>
            </w:pPr>
            <w:r w:rsidRPr="00DF0FE3">
              <w:rPr>
                <w:rFonts w:cs="Arial"/>
                <w:sz w:val="20"/>
                <w:szCs w:val="20"/>
              </w:rPr>
              <w:t>50</w:t>
            </w:r>
          </w:p>
        </w:tc>
      </w:tr>
    </w:tbl>
    <w:p w:rsidR="004A4677" w:rsidRDefault="004A4677" w:rsidP="004A4677">
      <w:pPr>
        <w:pStyle w:val="AHPRAbody"/>
      </w:pPr>
    </w:p>
    <w:p w:rsidR="004A4677" w:rsidRDefault="004A4677" w:rsidP="004A4677">
      <w:pPr>
        <w:pStyle w:val="AHPRAbody"/>
      </w:pPr>
      <w:r>
        <w:t>*Payment of both an application fee and a registration fee is required at the time of application.</w:t>
      </w:r>
      <w:r w:rsidRPr="00580245">
        <w:t xml:space="preserve"> </w:t>
      </w:r>
      <w:r>
        <w:t>Both application and registration fees are payable.</w:t>
      </w:r>
    </w:p>
    <w:p w:rsidR="004A4677" w:rsidRDefault="004A4677" w:rsidP="004A4677">
      <w:pPr>
        <w:pStyle w:val="AHPRAbody"/>
        <w:rPr>
          <w:b/>
        </w:rPr>
      </w:pPr>
      <w:r w:rsidRPr="00F00686">
        <w:rPr>
          <w:b/>
        </w:rPr>
        <w:t>For mutual recognition with New Zealand practitioners</w:t>
      </w:r>
    </w:p>
    <w:p w:rsidR="004A4677" w:rsidRPr="00F00686" w:rsidRDefault="004A4677" w:rsidP="004A4677">
      <w:pPr>
        <w:pStyle w:val="AHPRAbody"/>
        <w:rPr>
          <w:b/>
        </w:rPr>
      </w:pPr>
    </w:p>
    <w:p w:rsidR="004A4677" w:rsidRDefault="004A4677" w:rsidP="004A4677">
      <w:pPr>
        <w:pStyle w:val="AHPRAbody"/>
      </w:pPr>
    </w:p>
    <w:p w:rsidR="00DB0643" w:rsidRDefault="00DB0643">
      <w:pPr>
        <w:spacing w:after="0"/>
        <w:rPr>
          <w:rFonts w:cs="Arial"/>
          <w:color w:val="5F6062"/>
          <w:sz w:val="28"/>
          <w:szCs w:val="52"/>
        </w:rPr>
      </w:pPr>
      <w:r>
        <w:br w:type="page"/>
      </w:r>
    </w:p>
    <w:p w:rsidR="004A4677" w:rsidRPr="003C2F0F" w:rsidRDefault="004A4677" w:rsidP="004A4677">
      <w:pPr>
        <w:pStyle w:val="AHPRADocumentsubheading"/>
      </w:pPr>
      <w:r w:rsidRPr="003C2F0F">
        <w:t xml:space="preserve">Schedule </w:t>
      </w:r>
      <w:r>
        <w:t>5</w:t>
      </w:r>
      <w:r w:rsidRPr="003C2F0F">
        <w:t xml:space="preserve"> </w:t>
      </w:r>
      <w:r w:rsidRPr="003C2F0F">
        <w:rPr>
          <w:noProof/>
          <w:lang w:val="en-US"/>
        </w:rPr>
        <w:drawing>
          <wp:anchor distT="0" distB="0" distL="114300" distR="114300" simplePos="0" relativeHeight="251661312" behindDoc="0" locked="0" layoutInCell="1" allowOverlap="1">
            <wp:simplePos x="0" y="0"/>
            <wp:positionH relativeFrom="column">
              <wp:posOffset>8244840</wp:posOffset>
            </wp:positionH>
            <wp:positionV relativeFrom="paragraph">
              <wp:posOffset>-1195070</wp:posOffset>
            </wp:positionV>
            <wp:extent cx="1328420" cy="1432560"/>
            <wp:effectExtent l="19050" t="0" r="1378" b="0"/>
            <wp:wrapNone/>
            <wp:docPr id="2" name="Picture 1" descr="AHPRA_MedicalBoardofAustralia_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MedicalBoardofAustralia_SPOT"/>
                    <pic:cNvPicPr>
                      <a:picLocks noChangeAspect="1" noChangeArrowheads="1"/>
                    </pic:cNvPicPr>
                  </pic:nvPicPr>
                  <pic:blipFill>
                    <a:blip r:embed="rId12" cstate="print"/>
                    <a:srcRect/>
                    <a:stretch>
                      <a:fillRect/>
                    </a:stretch>
                  </pic:blipFill>
                  <pic:spPr bwMode="auto">
                    <a:xfrm>
                      <a:off x="0" y="0"/>
                      <a:ext cx="1332122" cy="1431985"/>
                    </a:xfrm>
                    <a:prstGeom prst="rect">
                      <a:avLst/>
                    </a:prstGeom>
                    <a:noFill/>
                    <a:ln w="9525">
                      <a:noFill/>
                      <a:miter lim="800000"/>
                      <a:headEnd/>
                      <a:tailEnd/>
                    </a:ln>
                  </pic:spPr>
                </pic:pic>
              </a:graphicData>
            </a:graphic>
          </wp:anchor>
        </w:drawing>
      </w:r>
    </w:p>
    <w:p w:rsidR="004A4677" w:rsidRPr="008151D4" w:rsidRDefault="000E357A" w:rsidP="004A4677">
      <w:pPr>
        <w:pStyle w:val="AHPRADocumenttitle"/>
      </w:pPr>
      <w:r w:rsidRPr="000E357A">
        <w:rPr>
          <w:noProof/>
          <w:lang w:eastAsia="en-AU"/>
        </w:rPr>
        <w:pict>
          <v:shapetype id="_x0000_t32" coordsize="21600,21600" o:spt="32" o:oned="t" path="m,l21600,21600e" filled="f">
            <v:path arrowok="t" fillok="f" o:connecttype="none"/>
            <o:lock v:ext="edit" shapetype="t"/>
          </v:shapetype>
          <v:shape id="Straight Arrow Connector 2" o:spid="_x0000_s1026" type="#_x0000_t32" style="position:absolute;margin-left:-55.65pt;margin-top:34.35pt;width:259.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"/>
        </w:pict>
      </w:r>
      <w:r w:rsidR="004A4677">
        <w:t>Performance Reporting 2014 - 2015</w:t>
      </w:r>
      <w:r w:rsidR="004A4677" w:rsidRPr="008151D4">
        <w:t xml:space="preserve"> </w:t>
      </w:r>
    </w:p>
    <w:p w:rsidR="004A4677" w:rsidRPr="008151D4" w:rsidRDefault="004A4677" w:rsidP="004A4677">
      <w:pPr>
        <w:outlineLvl w:val="0"/>
      </w:pPr>
    </w:p>
    <w:p w:rsidR="004A4677" w:rsidRDefault="004A4677" w:rsidP="00DB0643">
      <w:pPr>
        <w:pStyle w:val="AHPRAbody"/>
        <w:ind w:left="0"/>
      </w:pPr>
      <w:r>
        <w:t>The following principles underpin AHPRA’s commitment to performance reporting:</w:t>
      </w:r>
    </w:p>
    <w:p w:rsidR="004A4677" w:rsidRDefault="004A4677" w:rsidP="004A4677">
      <w:pPr>
        <w:pStyle w:val="AHPRABulletlevel1"/>
        <w:spacing w:after="0"/>
      </w:pPr>
      <w:r>
        <w:t>Performance measures must be based on consistent and reportable data that is taken from a common electronic data base</w:t>
      </w:r>
    </w:p>
    <w:p w:rsidR="004A4677" w:rsidRDefault="004A4677" w:rsidP="004A4677">
      <w:pPr>
        <w:pStyle w:val="AHPRABulletlevel1"/>
        <w:spacing w:after="0"/>
      </w:pPr>
      <w:r>
        <w:t>Data for performance measure reporting should be collected automatically as part of a normal business process</w:t>
      </w:r>
    </w:p>
    <w:p w:rsidR="004A4677" w:rsidRDefault="004A4677" w:rsidP="004A4677">
      <w:pPr>
        <w:pStyle w:val="AHPRABulletlevel1"/>
        <w:spacing w:after="0"/>
      </w:pPr>
      <w:r>
        <w:t>Changes to performance target standards will be based on assessment of current baseline performance and planned initiatives that will impact on baseline</w:t>
      </w:r>
    </w:p>
    <w:p w:rsidR="004A4677" w:rsidRDefault="004A4677" w:rsidP="004A4677">
      <w:pPr>
        <w:pStyle w:val="AHPRABulletlevel1"/>
        <w:spacing w:after="0"/>
      </w:pPr>
      <w:r>
        <w:t>Priority will be given to performance measures and performance reporting that meets requirements of all boards for registration, notifications, offences, monitoring, and national services.</w:t>
      </w:r>
    </w:p>
    <w:p w:rsidR="004A4677" w:rsidRDefault="004A4677" w:rsidP="004A4677">
      <w:pPr>
        <w:pStyle w:val="AHPRABulletlevel1"/>
        <w:spacing w:after="0"/>
      </w:pPr>
      <w:r>
        <w:t>Consideration will be given to developing customised reports for the Board where appropriate</w:t>
      </w:r>
    </w:p>
    <w:p w:rsidR="004A4677" w:rsidRDefault="004A4677" w:rsidP="004A4677">
      <w:pPr>
        <w:pStyle w:val="AHPRAbody"/>
      </w:pPr>
    </w:p>
    <w:p w:rsidR="004A4677" w:rsidRDefault="004A4677" w:rsidP="00DB0643">
      <w:pPr>
        <w:pStyle w:val="AHPRAbody"/>
        <w:ind w:left="0"/>
      </w:pPr>
      <w:r>
        <w:t xml:space="preserve">Monthly reporting outlines a summary of each program area with respect to current </w:t>
      </w:r>
      <w:proofErr w:type="gramStart"/>
      <w:r>
        <w:t>caseload,</w:t>
      </w:r>
      <w:proofErr w:type="gramEnd"/>
      <w:r>
        <w:t xml:space="preserve"> received and finalised cases, and average age of cases as at the end of the reported month. </w:t>
      </w:r>
    </w:p>
    <w:p w:rsidR="004A4677" w:rsidRDefault="004A4677" w:rsidP="004A4677">
      <w:pPr>
        <w:pStyle w:val="AHPRASubheading"/>
        <w:spacing w:before="0"/>
      </w:pPr>
      <w:r w:rsidRPr="00D05CC4">
        <w:t>Business Operations Performance Reporting</w:t>
      </w:r>
    </w:p>
    <w:tbl>
      <w:tblPr>
        <w:tblStyle w:val="LightList-Accent11"/>
        <w:tblW w:w="10196" w:type="dxa"/>
        <w:tblLook w:val="00A0"/>
      </w:tblPr>
      <w:tblGrid>
        <w:gridCol w:w="1975"/>
        <w:gridCol w:w="8221"/>
      </w:tblGrid>
      <w:tr w:rsidR="004A4677" w:rsidRPr="008151D4" w:rsidTr="004A4677">
        <w:trPr>
          <w:cnfStyle w:val="100000000000"/>
          <w:tblHeader/>
        </w:trPr>
        <w:tc>
          <w:tcPr>
            <w:cnfStyle w:val="001000000000"/>
            <w:tcW w:w="1975" w:type="dxa"/>
            <w:tcBorders>
              <w:top w:val="single" w:sz="8" w:space="0" w:color="4F81BD" w:themeColor="accent1"/>
              <w:bottom w:val="single" w:sz="8" w:space="0" w:color="4F81BD" w:themeColor="accent1"/>
            </w:tcBorders>
            <w:shd w:val="clear" w:color="auto" w:fill="0070C0"/>
          </w:tcPr>
          <w:p w:rsidR="004A4677" w:rsidRPr="008151D4" w:rsidRDefault="004A4677" w:rsidP="004A4677">
            <w:pPr>
              <w:pStyle w:val="AHPRASubheading"/>
              <w:rPr>
                <w:color w:val="FFFFFF" w:themeColor="background1"/>
              </w:rPr>
            </w:pPr>
            <w:r>
              <w:rPr>
                <w:color w:val="FFFFFF" w:themeColor="background1"/>
              </w:rPr>
              <w:t>Monthly reporting</w:t>
            </w:r>
          </w:p>
        </w:tc>
        <w:tc>
          <w:tcPr>
            <w:cnfStyle w:val="000010000000"/>
            <w:tcW w:w="8221" w:type="dxa"/>
            <w:tcBorders>
              <w:bottom w:val="single" w:sz="8" w:space="0" w:color="4F81BD" w:themeColor="accent1"/>
            </w:tcBorders>
            <w:shd w:val="clear" w:color="auto" w:fill="0070C0"/>
          </w:tcPr>
          <w:p w:rsidR="004A4677" w:rsidRPr="008151D4" w:rsidRDefault="004A4677" w:rsidP="004A4677">
            <w:pPr>
              <w:pStyle w:val="AHPRASubheading"/>
              <w:rPr>
                <w:color w:val="FFFFFF" w:themeColor="background1"/>
              </w:rPr>
            </w:pPr>
            <w:r>
              <w:rPr>
                <w:color w:val="FFFFFF" w:themeColor="background1"/>
              </w:rPr>
              <w:t>Component</w:t>
            </w:r>
          </w:p>
        </w:tc>
      </w:tr>
      <w:tr w:rsidR="004A4677" w:rsidRPr="008151D4" w:rsidTr="004A4677">
        <w:trPr>
          <w:cnfStyle w:val="000000100000"/>
        </w:trPr>
        <w:tc>
          <w:tcPr>
            <w:cnfStyle w:val="001000000000"/>
            <w:tcW w:w="1975" w:type="dxa"/>
          </w:tcPr>
          <w:p w:rsidR="004A4677" w:rsidRPr="00F303E5" w:rsidRDefault="004A4677" w:rsidP="00DB0643">
            <w:pPr>
              <w:pStyle w:val="AHPRAbody"/>
              <w:spacing w:before="120" w:after="120"/>
              <w:ind w:left="0"/>
              <w:rPr>
                <w:b w:val="0"/>
                <w:u w:val="single"/>
              </w:rPr>
            </w:pPr>
            <w:r w:rsidRPr="00F303E5">
              <w:rPr>
                <w:b w:val="0"/>
                <w:u w:val="single"/>
              </w:rPr>
              <w:t>Re</w:t>
            </w:r>
            <w:r>
              <w:rPr>
                <w:b w:val="0"/>
                <w:u w:val="single"/>
              </w:rPr>
              <w:t>gistration</w:t>
            </w:r>
          </w:p>
          <w:p w:rsidR="004A4677" w:rsidRPr="00F303E5" w:rsidRDefault="004A4677" w:rsidP="00DB0643">
            <w:pPr>
              <w:pStyle w:val="AHPRAbody"/>
              <w:spacing w:before="120" w:after="120"/>
              <w:ind w:left="0"/>
              <w:rPr>
                <w:b w:val="0"/>
              </w:rPr>
            </w:pPr>
          </w:p>
        </w:tc>
        <w:tc>
          <w:tcPr>
            <w:cnfStyle w:val="000010000000"/>
            <w:tcW w:w="8221" w:type="dxa"/>
          </w:tcPr>
          <w:p w:rsidR="004A4677" w:rsidRDefault="004A4677" w:rsidP="004A4677">
            <w:pPr>
              <w:pStyle w:val="AHPRAbody"/>
              <w:numPr>
                <w:ilvl w:val="0"/>
                <w:numId w:val="28"/>
              </w:numPr>
              <w:spacing w:before="60" w:after="60"/>
              <w:ind w:left="357" w:hanging="357"/>
            </w:pPr>
            <w:r>
              <w:t>Applications received and finalised by type and sub type</w:t>
            </w:r>
          </w:p>
          <w:p w:rsidR="004A4677" w:rsidRDefault="004A4677" w:rsidP="004A4677">
            <w:pPr>
              <w:pStyle w:val="AHPRAbody"/>
              <w:numPr>
                <w:ilvl w:val="0"/>
                <w:numId w:val="28"/>
              </w:numPr>
              <w:spacing w:before="60" w:after="60"/>
              <w:ind w:left="357" w:hanging="357"/>
            </w:pPr>
            <w:r>
              <w:t>Application process time by registration type</w:t>
            </w:r>
          </w:p>
          <w:p w:rsidR="004A4677" w:rsidRPr="008151D4" w:rsidRDefault="004A4677" w:rsidP="004A4677">
            <w:pPr>
              <w:pStyle w:val="AHPRAbody"/>
              <w:numPr>
                <w:ilvl w:val="0"/>
                <w:numId w:val="28"/>
              </w:numPr>
              <w:spacing w:before="60" w:after="60"/>
              <w:ind w:left="357" w:hanging="357"/>
            </w:pPr>
            <w:r>
              <w:t>Appeals extract</w:t>
            </w:r>
          </w:p>
        </w:tc>
      </w:tr>
      <w:tr w:rsidR="004A4677" w:rsidRPr="008151D4" w:rsidTr="004A4677">
        <w:tc>
          <w:tcPr>
            <w:cnfStyle w:val="001000000000"/>
            <w:tcW w:w="1975" w:type="dxa"/>
          </w:tcPr>
          <w:p w:rsidR="004A4677" w:rsidRPr="00F303E5" w:rsidRDefault="004A4677" w:rsidP="00DB0643">
            <w:pPr>
              <w:pStyle w:val="AHPRAbody"/>
              <w:spacing w:before="120" w:after="120"/>
              <w:ind w:left="0"/>
              <w:rPr>
                <w:b w:val="0"/>
                <w:u w:val="single"/>
              </w:rPr>
            </w:pPr>
            <w:r>
              <w:rPr>
                <w:b w:val="0"/>
                <w:u w:val="single"/>
              </w:rPr>
              <w:t>Notifications</w:t>
            </w:r>
          </w:p>
          <w:p w:rsidR="004A4677" w:rsidRPr="00F303E5" w:rsidRDefault="004A4677" w:rsidP="00DB0643">
            <w:pPr>
              <w:pStyle w:val="AHPRAbody"/>
              <w:spacing w:before="120" w:after="120"/>
              <w:ind w:left="0"/>
              <w:rPr>
                <w:b w:val="0"/>
              </w:rPr>
            </w:pPr>
          </w:p>
        </w:tc>
        <w:tc>
          <w:tcPr>
            <w:cnfStyle w:val="000010000000"/>
            <w:tcW w:w="8221" w:type="dxa"/>
          </w:tcPr>
          <w:p w:rsidR="004A4677" w:rsidRDefault="004A4677" w:rsidP="004A4677">
            <w:pPr>
              <w:pStyle w:val="AHPRAbody"/>
              <w:numPr>
                <w:ilvl w:val="0"/>
                <w:numId w:val="28"/>
              </w:numPr>
              <w:spacing w:before="60" w:after="60"/>
              <w:ind w:left="357" w:hanging="357"/>
            </w:pPr>
            <w:r>
              <w:t>Notifications received and finalised</w:t>
            </w:r>
          </w:p>
          <w:p w:rsidR="004A4677" w:rsidRDefault="004A4677" w:rsidP="004A4677">
            <w:pPr>
              <w:pStyle w:val="AHPRAbody"/>
              <w:numPr>
                <w:ilvl w:val="0"/>
                <w:numId w:val="28"/>
              </w:numPr>
              <w:spacing w:before="60" w:after="60"/>
              <w:ind w:left="357" w:hanging="357"/>
            </w:pPr>
            <w:r>
              <w:t>Mandatory notifications received</w:t>
            </w:r>
          </w:p>
          <w:p w:rsidR="004A4677" w:rsidRDefault="004A4677" w:rsidP="004A4677">
            <w:pPr>
              <w:pStyle w:val="AHPRAbody"/>
              <w:numPr>
                <w:ilvl w:val="0"/>
                <w:numId w:val="28"/>
              </w:numPr>
              <w:spacing w:before="60" w:after="60"/>
              <w:ind w:left="357" w:hanging="357"/>
            </w:pPr>
            <w:r>
              <w:t>Open caseload</w:t>
            </w:r>
          </w:p>
          <w:p w:rsidR="004A4677" w:rsidRDefault="004A4677" w:rsidP="004A4677">
            <w:pPr>
              <w:pStyle w:val="AHPRAbody"/>
              <w:numPr>
                <w:ilvl w:val="0"/>
                <w:numId w:val="28"/>
              </w:numPr>
              <w:spacing w:before="60" w:after="60"/>
              <w:ind w:left="357" w:hanging="357"/>
            </w:pPr>
            <w:r>
              <w:t>Inactive notifications</w:t>
            </w:r>
          </w:p>
          <w:p w:rsidR="004A4677" w:rsidRDefault="004A4677" w:rsidP="004A4677">
            <w:pPr>
              <w:pStyle w:val="AHPRAbody"/>
              <w:numPr>
                <w:ilvl w:val="0"/>
                <w:numId w:val="28"/>
              </w:numPr>
              <w:spacing w:before="60" w:after="60"/>
              <w:ind w:left="357" w:hanging="357"/>
            </w:pPr>
            <w:r>
              <w:t>Prior law matters</w:t>
            </w:r>
          </w:p>
          <w:p w:rsidR="004A4677" w:rsidRDefault="004A4677" w:rsidP="004A4677">
            <w:pPr>
              <w:pStyle w:val="AHPRAbody"/>
              <w:numPr>
                <w:ilvl w:val="0"/>
                <w:numId w:val="28"/>
              </w:numPr>
              <w:spacing w:before="60" w:after="60"/>
              <w:ind w:left="357" w:hanging="357"/>
            </w:pPr>
            <w:r>
              <w:t>Immediate actions</w:t>
            </w:r>
          </w:p>
          <w:p w:rsidR="004A4677" w:rsidRPr="00E042C1" w:rsidRDefault="004A4677" w:rsidP="004A4677">
            <w:pPr>
              <w:pStyle w:val="AHPRAbody"/>
              <w:numPr>
                <w:ilvl w:val="0"/>
                <w:numId w:val="28"/>
              </w:numPr>
              <w:spacing w:before="60" w:after="60"/>
              <w:ind w:left="357" w:hanging="357"/>
            </w:pPr>
            <w:r>
              <w:t>Tribunals / appeals extract</w:t>
            </w:r>
          </w:p>
        </w:tc>
      </w:tr>
      <w:tr w:rsidR="004A4677" w:rsidRPr="008151D4" w:rsidTr="004A4677">
        <w:trPr>
          <w:cnfStyle w:val="000000100000"/>
        </w:trPr>
        <w:tc>
          <w:tcPr>
            <w:cnfStyle w:val="001000000000"/>
            <w:tcW w:w="1975" w:type="dxa"/>
          </w:tcPr>
          <w:p w:rsidR="004A4677" w:rsidRPr="008B5727" w:rsidRDefault="004A4677" w:rsidP="00DB0643">
            <w:pPr>
              <w:pStyle w:val="AHPRASubheading"/>
              <w:spacing w:before="120" w:after="120"/>
              <w:rPr>
                <w:rFonts w:cs="Arial"/>
                <w:b w:val="0"/>
                <w:color w:val="auto"/>
              </w:rPr>
            </w:pPr>
            <w:r w:rsidRPr="008B5727">
              <w:rPr>
                <w:rFonts w:cs="Arial"/>
                <w:b w:val="0"/>
                <w:bCs w:val="0"/>
                <w:color w:val="auto"/>
                <w:u w:val="single"/>
              </w:rPr>
              <w:t>Offences</w:t>
            </w:r>
          </w:p>
        </w:tc>
        <w:tc>
          <w:tcPr>
            <w:cnfStyle w:val="000010000000"/>
            <w:tcW w:w="8221" w:type="dxa"/>
          </w:tcPr>
          <w:p w:rsidR="004A4677" w:rsidRPr="008151D4" w:rsidRDefault="004A4677" w:rsidP="004A4677">
            <w:pPr>
              <w:pStyle w:val="AHPRAbody"/>
              <w:numPr>
                <w:ilvl w:val="0"/>
                <w:numId w:val="28"/>
              </w:numPr>
              <w:spacing w:before="60" w:after="60"/>
              <w:ind w:left="357" w:hanging="357"/>
              <w:rPr>
                <w:b/>
              </w:rPr>
            </w:pPr>
            <w:r w:rsidRPr="00E86E49">
              <w:t>National law offences received and finalised</w:t>
            </w:r>
          </w:p>
        </w:tc>
      </w:tr>
      <w:tr w:rsidR="004A4677" w:rsidRPr="008151D4" w:rsidTr="004A4677">
        <w:tc>
          <w:tcPr>
            <w:cnfStyle w:val="001000000000"/>
            <w:tcW w:w="1975" w:type="dxa"/>
          </w:tcPr>
          <w:p w:rsidR="004A4677" w:rsidRPr="008B5727" w:rsidRDefault="004A4677" w:rsidP="00DB0643">
            <w:pPr>
              <w:pStyle w:val="AHPRASubheading"/>
              <w:spacing w:before="120" w:after="120"/>
              <w:rPr>
                <w:rFonts w:cs="Arial"/>
                <w:b w:val="0"/>
                <w:color w:val="auto"/>
                <w:u w:val="single"/>
              </w:rPr>
            </w:pPr>
            <w:r w:rsidRPr="008B5727">
              <w:rPr>
                <w:rFonts w:cs="Arial"/>
                <w:b w:val="0"/>
                <w:bCs w:val="0"/>
                <w:color w:val="auto"/>
                <w:u w:val="single"/>
              </w:rPr>
              <w:t xml:space="preserve">Monitoring </w:t>
            </w:r>
          </w:p>
          <w:p w:rsidR="004A4677" w:rsidRPr="008B5727" w:rsidRDefault="004A4677" w:rsidP="00DB0643">
            <w:pPr>
              <w:pStyle w:val="AHPRASubheading"/>
              <w:spacing w:before="120" w:after="120"/>
              <w:rPr>
                <w:rFonts w:cs="Arial"/>
                <w:b w:val="0"/>
                <w:color w:val="auto"/>
              </w:rPr>
            </w:pPr>
          </w:p>
        </w:tc>
        <w:tc>
          <w:tcPr>
            <w:cnfStyle w:val="000010000000"/>
            <w:tcW w:w="8221" w:type="dxa"/>
          </w:tcPr>
          <w:p w:rsidR="004A4677" w:rsidRPr="00E86E49" w:rsidRDefault="004A4677" w:rsidP="004A4677">
            <w:pPr>
              <w:pStyle w:val="AHPRAbody"/>
              <w:numPr>
                <w:ilvl w:val="0"/>
                <w:numId w:val="28"/>
              </w:numPr>
              <w:spacing w:before="60" w:after="60"/>
              <w:ind w:left="357" w:hanging="357"/>
            </w:pPr>
            <w:r w:rsidRPr="00E86E49">
              <w:t>Open caseload</w:t>
            </w:r>
          </w:p>
          <w:p w:rsidR="004A4677" w:rsidRPr="00F05777" w:rsidRDefault="004A4677" w:rsidP="004A4677">
            <w:pPr>
              <w:pStyle w:val="AHPRAbody"/>
              <w:numPr>
                <w:ilvl w:val="0"/>
                <w:numId w:val="28"/>
              </w:numPr>
              <w:spacing w:before="60" w:after="60"/>
              <w:ind w:left="357" w:hanging="357"/>
            </w:pPr>
            <w:r w:rsidRPr="00E86E49">
              <w:t>Source of cases being monitored</w:t>
            </w:r>
          </w:p>
        </w:tc>
      </w:tr>
      <w:tr w:rsidR="004A4677" w:rsidRPr="008151D4" w:rsidTr="004A4677">
        <w:trPr>
          <w:cnfStyle w:val="000000100000"/>
        </w:trPr>
        <w:tc>
          <w:tcPr>
            <w:cnfStyle w:val="001000000000"/>
            <w:tcW w:w="1975" w:type="dxa"/>
          </w:tcPr>
          <w:p w:rsidR="004A4677" w:rsidRPr="008B5727" w:rsidRDefault="004A4677" w:rsidP="00DB0643">
            <w:pPr>
              <w:pStyle w:val="AHPRASubheading"/>
              <w:spacing w:before="120" w:after="120"/>
              <w:rPr>
                <w:rFonts w:cs="Arial"/>
                <w:b w:val="0"/>
                <w:color w:val="auto"/>
                <w:u w:val="single"/>
              </w:rPr>
            </w:pPr>
            <w:r w:rsidRPr="008B5727">
              <w:rPr>
                <w:rFonts w:cs="Arial"/>
                <w:b w:val="0"/>
                <w:bCs w:val="0"/>
                <w:color w:val="auto"/>
                <w:u w:val="single"/>
              </w:rPr>
              <w:t xml:space="preserve">National Services </w:t>
            </w:r>
          </w:p>
          <w:p w:rsidR="004A4677" w:rsidRPr="008B5727" w:rsidRDefault="004A4677" w:rsidP="00DB0643">
            <w:pPr>
              <w:pStyle w:val="AHPRASubheading"/>
              <w:spacing w:before="120" w:after="120"/>
              <w:rPr>
                <w:rFonts w:cs="Arial"/>
                <w:b w:val="0"/>
                <w:color w:val="auto"/>
              </w:rPr>
            </w:pPr>
          </w:p>
        </w:tc>
        <w:tc>
          <w:tcPr>
            <w:cnfStyle w:val="000010000000"/>
            <w:tcW w:w="8221" w:type="dxa"/>
          </w:tcPr>
          <w:p w:rsidR="004A4677" w:rsidRPr="008151D4" w:rsidRDefault="004A4677" w:rsidP="004A4677">
            <w:pPr>
              <w:pStyle w:val="AHPRAbody"/>
              <w:numPr>
                <w:ilvl w:val="0"/>
                <w:numId w:val="28"/>
              </w:numPr>
              <w:spacing w:before="60" w:after="60"/>
              <w:ind w:left="357" w:hanging="357"/>
              <w:rPr>
                <w:b/>
              </w:rPr>
            </w:pPr>
            <w:r w:rsidRPr="00E86E49">
              <w:t>Not required monthly</w:t>
            </w:r>
          </w:p>
        </w:tc>
      </w:tr>
    </w:tbl>
    <w:p w:rsidR="004A4677" w:rsidRPr="008151D4" w:rsidRDefault="004A4677" w:rsidP="004A4677">
      <w:pPr>
        <w:pStyle w:val="AHPRASubheading"/>
      </w:pPr>
    </w:p>
    <w:p w:rsidR="004A4677" w:rsidRDefault="004A4677" w:rsidP="004A4677">
      <w:pPr>
        <w:rPr>
          <w:rFonts w:cs="Arial"/>
          <w:lang w:eastAsia="en-AU"/>
        </w:rPr>
      </w:pPr>
    </w:p>
    <w:p w:rsidR="004A4677" w:rsidRDefault="004A4677" w:rsidP="004A4677">
      <w:pPr>
        <w:spacing w:after="160" w:line="259" w:lineRule="auto"/>
        <w:rPr>
          <w:rFonts w:cs="Arial"/>
        </w:rPr>
      </w:pPr>
      <w:r>
        <w:br w:type="page"/>
      </w:r>
    </w:p>
    <w:p w:rsidR="004A4677" w:rsidRDefault="004A4677" w:rsidP="00DB0643">
      <w:pPr>
        <w:pStyle w:val="AHPRAbody"/>
        <w:ind w:left="0"/>
      </w:pPr>
      <w:r>
        <w:t>Quarterly reporting outlines a more detailed summary of each program area with respect to current caseload, received and finalised cases, and average age of cases as at the end of the reported quarter. Reporting on performance indicators is also included.</w:t>
      </w:r>
    </w:p>
    <w:tbl>
      <w:tblPr>
        <w:tblStyle w:val="LightList-Accent11"/>
        <w:tblW w:w="10196" w:type="dxa"/>
        <w:tblLook w:val="00A0"/>
      </w:tblPr>
      <w:tblGrid>
        <w:gridCol w:w="2093"/>
        <w:gridCol w:w="8103"/>
      </w:tblGrid>
      <w:tr w:rsidR="004A4677" w:rsidRPr="008151D4" w:rsidTr="004A4677">
        <w:trPr>
          <w:cnfStyle w:val="100000000000"/>
          <w:tblHeader/>
        </w:trPr>
        <w:tc>
          <w:tcPr>
            <w:cnfStyle w:val="001000000000"/>
            <w:tcW w:w="2093" w:type="dxa"/>
            <w:tcBorders>
              <w:top w:val="single" w:sz="8" w:space="0" w:color="4F81BD" w:themeColor="accent1"/>
              <w:bottom w:val="single" w:sz="8" w:space="0" w:color="4F81BD" w:themeColor="accent1"/>
            </w:tcBorders>
            <w:shd w:val="clear" w:color="auto" w:fill="0070C0"/>
          </w:tcPr>
          <w:p w:rsidR="004A4677" w:rsidRPr="008151D4" w:rsidRDefault="004A4677" w:rsidP="004A4677">
            <w:pPr>
              <w:pStyle w:val="AHPRASubheading"/>
              <w:rPr>
                <w:color w:val="FFFFFF" w:themeColor="background1"/>
              </w:rPr>
            </w:pPr>
            <w:r>
              <w:rPr>
                <w:color w:val="FFFFFF" w:themeColor="background1"/>
              </w:rPr>
              <w:t>Quarterly reporting</w:t>
            </w:r>
          </w:p>
        </w:tc>
        <w:tc>
          <w:tcPr>
            <w:cnfStyle w:val="000010000000"/>
            <w:tcW w:w="8103" w:type="dxa"/>
            <w:tcBorders>
              <w:bottom w:val="single" w:sz="8" w:space="0" w:color="4F81BD" w:themeColor="accent1"/>
            </w:tcBorders>
            <w:shd w:val="clear" w:color="auto" w:fill="0070C0"/>
          </w:tcPr>
          <w:p w:rsidR="004A4677" w:rsidRPr="008151D4" w:rsidRDefault="004A4677" w:rsidP="004A4677">
            <w:pPr>
              <w:pStyle w:val="AHPRASubheading"/>
              <w:rPr>
                <w:color w:val="FFFFFF" w:themeColor="background1"/>
              </w:rPr>
            </w:pPr>
            <w:r>
              <w:rPr>
                <w:color w:val="FFFFFF" w:themeColor="background1"/>
              </w:rPr>
              <w:t>Component</w:t>
            </w:r>
          </w:p>
        </w:tc>
      </w:tr>
      <w:tr w:rsidR="004A4677" w:rsidRPr="008151D4" w:rsidTr="004A4677">
        <w:trPr>
          <w:cnfStyle w:val="000000100000"/>
        </w:trPr>
        <w:tc>
          <w:tcPr>
            <w:cnfStyle w:val="001000000000"/>
            <w:tcW w:w="2093" w:type="dxa"/>
          </w:tcPr>
          <w:p w:rsidR="004A4677" w:rsidRPr="00F303E5" w:rsidRDefault="004A4677" w:rsidP="00DB0643">
            <w:pPr>
              <w:pStyle w:val="AHPRAbody"/>
              <w:spacing w:before="120" w:after="120"/>
              <w:ind w:left="0"/>
              <w:rPr>
                <w:b w:val="0"/>
                <w:u w:val="single"/>
              </w:rPr>
            </w:pPr>
            <w:r w:rsidRPr="00F303E5">
              <w:rPr>
                <w:b w:val="0"/>
                <w:u w:val="single"/>
              </w:rPr>
              <w:t>Re</w:t>
            </w:r>
            <w:r>
              <w:rPr>
                <w:b w:val="0"/>
                <w:u w:val="single"/>
              </w:rPr>
              <w:t>gistration</w:t>
            </w:r>
          </w:p>
          <w:p w:rsidR="004A4677" w:rsidRPr="00F303E5" w:rsidRDefault="004A4677" w:rsidP="00DB0643">
            <w:pPr>
              <w:pStyle w:val="AHPRAbody"/>
              <w:spacing w:before="120" w:after="120"/>
              <w:ind w:left="0"/>
              <w:rPr>
                <w:b w:val="0"/>
              </w:rPr>
            </w:pPr>
          </w:p>
        </w:tc>
        <w:tc>
          <w:tcPr>
            <w:cnfStyle w:val="000010000000"/>
            <w:tcW w:w="8103" w:type="dxa"/>
          </w:tcPr>
          <w:p w:rsidR="004A4677" w:rsidRPr="00E62195" w:rsidRDefault="004A4677" w:rsidP="004A4677">
            <w:pPr>
              <w:pStyle w:val="AHPRAbody"/>
              <w:numPr>
                <w:ilvl w:val="0"/>
                <w:numId w:val="28"/>
              </w:numPr>
              <w:spacing w:before="60" w:after="60"/>
              <w:ind w:left="357" w:hanging="357"/>
            </w:pPr>
            <w:r>
              <w:t>Registrants by registration type and sub type</w:t>
            </w:r>
          </w:p>
          <w:p w:rsidR="004A4677" w:rsidRDefault="004A4677" w:rsidP="004A4677">
            <w:pPr>
              <w:pStyle w:val="AHPRAbody"/>
              <w:numPr>
                <w:ilvl w:val="0"/>
                <w:numId w:val="28"/>
              </w:numPr>
              <w:spacing w:before="60" w:after="60"/>
              <w:ind w:left="357" w:hanging="357"/>
            </w:pPr>
            <w:r>
              <w:t>Registrants by division (where appropriate)</w:t>
            </w:r>
          </w:p>
          <w:p w:rsidR="004A4677" w:rsidRDefault="004A4677" w:rsidP="004A4677">
            <w:pPr>
              <w:pStyle w:val="AHPRAbody"/>
              <w:numPr>
                <w:ilvl w:val="0"/>
                <w:numId w:val="28"/>
              </w:numPr>
              <w:spacing w:before="60" w:after="60"/>
              <w:ind w:left="357" w:hanging="357"/>
            </w:pPr>
            <w:r>
              <w:t>Registrants by specialty (where appropriate)</w:t>
            </w:r>
          </w:p>
          <w:p w:rsidR="004A4677" w:rsidRDefault="004A4677" w:rsidP="004A4677">
            <w:pPr>
              <w:pStyle w:val="AHPRAbody"/>
              <w:numPr>
                <w:ilvl w:val="0"/>
                <w:numId w:val="28"/>
              </w:numPr>
              <w:spacing w:before="60" w:after="60"/>
              <w:ind w:left="357" w:hanging="357"/>
            </w:pPr>
            <w:r>
              <w:t>Registrants by endorsement (where appropriate)</w:t>
            </w:r>
          </w:p>
          <w:p w:rsidR="004A4677" w:rsidRDefault="004A4677" w:rsidP="004A4677">
            <w:pPr>
              <w:pStyle w:val="AHPRAbody"/>
              <w:numPr>
                <w:ilvl w:val="0"/>
                <w:numId w:val="28"/>
              </w:numPr>
              <w:spacing w:before="60" w:after="60"/>
              <w:ind w:left="357" w:hanging="357"/>
            </w:pPr>
            <w:r>
              <w:t>Registrants by notation (where appropriate)</w:t>
            </w:r>
          </w:p>
          <w:p w:rsidR="004A4677" w:rsidRDefault="004A4677" w:rsidP="004A4677">
            <w:pPr>
              <w:pStyle w:val="AHPRAbody"/>
              <w:numPr>
                <w:ilvl w:val="0"/>
                <w:numId w:val="28"/>
              </w:numPr>
              <w:spacing w:before="60" w:after="60"/>
              <w:ind w:left="357" w:hanging="357"/>
            </w:pPr>
            <w:r>
              <w:t>Registrants by age and gender</w:t>
            </w:r>
          </w:p>
          <w:p w:rsidR="004A4677" w:rsidRPr="00800141" w:rsidRDefault="004A4677" w:rsidP="004A4677">
            <w:pPr>
              <w:pStyle w:val="AHPRAbody"/>
              <w:numPr>
                <w:ilvl w:val="0"/>
                <w:numId w:val="28"/>
              </w:numPr>
              <w:spacing w:before="60" w:after="60"/>
              <w:ind w:left="357" w:hanging="357"/>
            </w:pPr>
            <w:r>
              <w:t>Registration performance reporting (performance indicators)</w:t>
            </w:r>
          </w:p>
        </w:tc>
      </w:tr>
      <w:tr w:rsidR="004A4677" w:rsidRPr="008151D4" w:rsidTr="004A4677">
        <w:tc>
          <w:tcPr>
            <w:cnfStyle w:val="001000000000"/>
            <w:tcW w:w="2093" w:type="dxa"/>
          </w:tcPr>
          <w:p w:rsidR="004A4677" w:rsidRPr="00F303E5" w:rsidRDefault="004A4677" w:rsidP="00DB0643">
            <w:pPr>
              <w:pStyle w:val="AHPRAbody"/>
              <w:spacing w:before="120" w:after="120"/>
              <w:ind w:left="0"/>
              <w:rPr>
                <w:b w:val="0"/>
                <w:u w:val="single"/>
              </w:rPr>
            </w:pPr>
            <w:r>
              <w:rPr>
                <w:b w:val="0"/>
                <w:u w:val="single"/>
              </w:rPr>
              <w:t>Notifications</w:t>
            </w:r>
          </w:p>
          <w:p w:rsidR="004A4677" w:rsidRPr="00F303E5" w:rsidRDefault="004A4677" w:rsidP="00DB0643">
            <w:pPr>
              <w:pStyle w:val="AHPRAbody"/>
              <w:spacing w:before="120" w:after="120"/>
              <w:ind w:left="0"/>
              <w:rPr>
                <w:b w:val="0"/>
              </w:rPr>
            </w:pPr>
          </w:p>
        </w:tc>
        <w:tc>
          <w:tcPr>
            <w:cnfStyle w:val="000010000000"/>
            <w:tcW w:w="8103" w:type="dxa"/>
          </w:tcPr>
          <w:p w:rsidR="004A4677" w:rsidRDefault="004A4677" w:rsidP="004A4677">
            <w:pPr>
              <w:pStyle w:val="AHPRAbody"/>
              <w:numPr>
                <w:ilvl w:val="0"/>
                <w:numId w:val="28"/>
              </w:numPr>
              <w:spacing w:before="60" w:after="60"/>
              <w:ind w:left="357" w:hanging="357"/>
            </w:pPr>
            <w:r>
              <w:t>Notifications received and finalised (source, grounds, outcome type)</w:t>
            </w:r>
          </w:p>
          <w:p w:rsidR="004A4677" w:rsidRDefault="004A4677" w:rsidP="004A4677">
            <w:pPr>
              <w:pStyle w:val="AHPRAbody"/>
              <w:numPr>
                <w:ilvl w:val="0"/>
                <w:numId w:val="28"/>
              </w:numPr>
              <w:spacing w:before="60" w:after="60"/>
              <w:ind w:left="357" w:hanging="357"/>
            </w:pPr>
            <w:r>
              <w:t>Mandatory notifications received (source, grounds, outcome type)</w:t>
            </w:r>
          </w:p>
          <w:p w:rsidR="004A4677" w:rsidRDefault="004A4677" w:rsidP="004A4677">
            <w:pPr>
              <w:pStyle w:val="AHPRAbody"/>
              <w:numPr>
                <w:ilvl w:val="0"/>
                <w:numId w:val="28"/>
              </w:numPr>
              <w:spacing w:before="60" w:after="60"/>
              <w:ind w:left="357" w:hanging="357"/>
            </w:pPr>
            <w:r>
              <w:t>Open caseload (by stage)</w:t>
            </w:r>
          </w:p>
          <w:p w:rsidR="004A4677" w:rsidRPr="00E042C1" w:rsidRDefault="004A4677" w:rsidP="004A4677">
            <w:pPr>
              <w:pStyle w:val="AHPRAbody"/>
              <w:numPr>
                <w:ilvl w:val="0"/>
                <w:numId w:val="28"/>
              </w:numPr>
              <w:spacing w:before="60" w:after="60"/>
              <w:ind w:left="357" w:hanging="357"/>
            </w:pPr>
            <w:r>
              <w:t>Notifications performance reporting (performance indicators)</w:t>
            </w:r>
          </w:p>
        </w:tc>
      </w:tr>
      <w:tr w:rsidR="004A4677" w:rsidRPr="008151D4" w:rsidTr="004A4677">
        <w:trPr>
          <w:cnfStyle w:val="000000100000"/>
        </w:trPr>
        <w:tc>
          <w:tcPr>
            <w:cnfStyle w:val="001000000000"/>
            <w:tcW w:w="2093" w:type="dxa"/>
          </w:tcPr>
          <w:p w:rsidR="004A4677" w:rsidRPr="008B5727" w:rsidRDefault="004A4677" w:rsidP="00DB0643">
            <w:pPr>
              <w:pStyle w:val="AHPRASubheading"/>
              <w:spacing w:before="120" w:after="120"/>
              <w:rPr>
                <w:rFonts w:cs="Arial"/>
                <w:b w:val="0"/>
                <w:color w:val="auto"/>
              </w:rPr>
            </w:pPr>
            <w:r w:rsidRPr="008B5727">
              <w:rPr>
                <w:rFonts w:cs="Arial"/>
                <w:b w:val="0"/>
                <w:bCs w:val="0"/>
                <w:color w:val="auto"/>
                <w:u w:val="single"/>
              </w:rPr>
              <w:t>Offences</w:t>
            </w:r>
          </w:p>
        </w:tc>
        <w:tc>
          <w:tcPr>
            <w:cnfStyle w:val="000010000000"/>
            <w:tcW w:w="8103" w:type="dxa"/>
          </w:tcPr>
          <w:p w:rsidR="004A4677" w:rsidRPr="00E86E49" w:rsidRDefault="004A4677" w:rsidP="004A4677">
            <w:pPr>
              <w:pStyle w:val="AHPRAbody"/>
              <w:numPr>
                <w:ilvl w:val="0"/>
                <w:numId w:val="28"/>
              </w:numPr>
              <w:spacing w:before="60" w:after="60"/>
              <w:ind w:left="357" w:hanging="357"/>
            </w:pPr>
            <w:r w:rsidRPr="00E86E49">
              <w:t>National law offences received and finalised</w:t>
            </w:r>
          </w:p>
          <w:p w:rsidR="004A4677" w:rsidRPr="008151D4" w:rsidRDefault="004A4677" w:rsidP="004A4677">
            <w:pPr>
              <w:pStyle w:val="AHPRAbody"/>
              <w:numPr>
                <w:ilvl w:val="0"/>
                <w:numId w:val="28"/>
              </w:numPr>
              <w:spacing w:before="60" w:after="60"/>
              <w:ind w:left="357" w:hanging="357"/>
              <w:rPr>
                <w:b/>
              </w:rPr>
            </w:pPr>
            <w:r w:rsidRPr="00E86E49">
              <w:t>National law offences by outcome type</w:t>
            </w:r>
          </w:p>
        </w:tc>
      </w:tr>
      <w:tr w:rsidR="004A4677" w:rsidRPr="008151D4" w:rsidTr="004A4677">
        <w:tc>
          <w:tcPr>
            <w:cnfStyle w:val="001000000000"/>
            <w:tcW w:w="2093" w:type="dxa"/>
          </w:tcPr>
          <w:p w:rsidR="004A4677" w:rsidRPr="008B5727" w:rsidRDefault="004A4677" w:rsidP="00DB0643">
            <w:pPr>
              <w:pStyle w:val="AHPRASubheading"/>
              <w:spacing w:before="120" w:after="120"/>
              <w:rPr>
                <w:rFonts w:cs="Arial"/>
                <w:b w:val="0"/>
                <w:color w:val="auto"/>
                <w:u w:val="single"/>
              </w:rPr>
            </w:pPr>
            <w:r w:rsidRPr="008B5727">
              <w:rPr>
                <w:rFonts w:cs="Arial"/>
                <w:b w:val="0"/>
                <w:bCs w:val="0"/>
                <w:color w:val="auto"/>
                <w:u w:val="single"/>
              </w:rPr>
              <w:t xml:space="preserve">Monitoring </w:t>
            </w:r>
          </w:p>
          <w:p w:rsidR="004A4677" w:rsidRPr="008B5727" w:rsidRDefault="004A4677" w:rsidP="00DB0643">
            <w:pPr>
              <w:pStyle w:val="AHPRASubheading"/>
              <w:spacing w:before="120" w:after="120"/>
              <w:rPr>
                <w:rFonts w:cs="Arial"/>
                <w:b w:val="0"/>
                <w:color w:val="auto"/>
              </w:rPr>
            </w:pPr>
          </w:p>
        </w:tc>
        <w:tc>
          <w:tcPr>
            <w:cnfStyle w:val="000010000000"/>
            <w:tcW w:w="8103" w:type="dxa"/>
          </w:tcPr>
          <w:p w:rsidR="004A4677" w:rsidRPr="00E86E49" w:rsidRDefault="004A4677" w:rsidP="004A4677">
            <w:pPr>
              <w:pStyle w:val="AHPRAbody"/>
              <w:numPr>
                <w:ilvl w:val="0"/>
                <w:numId w:val="28"/>
              </w:numPr>
              <w:spacing w:before="60" w:after="60"/>
              <w:ind w:left="357" w:hanging="357"/>
            </w:pPr>
            <w:r w:rsidRPr="00E86E49">
              <w:t>Open caseload (detail)</w:t>
            </w:r>
          </w:p>
          <w:p w:rsidR="004A4677" w:rsidRPr="00E86E49" w:rsidRDefault="004A4677" w:rsidP="004A4677">
            <w:pPr>
              <w:pStyle w:val="AHPRAbody"/>
              <w:numPr>
                <w:ilvl w:val="0"/>
                <w:numId w:val="28"/>
              </w:numPr>
              <w:spacing w:before="60" w:after="60"/>
              <w:ind w:left="357" w:hanging="357"/>
            </w:pPr>
            <w:r w:rsidRPr="00E86E49">
              <w:t>Source of cases being monitored</w:t>
            </w:r>
          </w:p>
          <w:p w:rsidR="004A4677" w:rsidRPr="008151D4" w:rsidRDefault="004A4677" w:rsidP="004A4677">
            <w:pPr>
              <w:pStyle w:val="AHPRAbody"/>
              <w:numPr>
                <w:ilvl w:val="0"/>
                <w:numId w:val="28"/>
              </w:numPr>
              <w:spacing w:before="60" w:after="60"/>
              <w:ind w:left="357" w:hanging="357"/>
              <w:rPr>
                <w:b/>
              </w:rPr>
            </w:pPr>
            <w:r w:rsidRPr="00E86E49">
              <w:t>Monitoring cases by age</w:t>
            </w:r>
          </w:p>
        </w:tc>
      </w:tr>
      <w:tr w:rsidR="004A4677" w:rsidRPr="008151D4" w:rsidTr="004A4677">
        <w:trPr>
          <w:cnfStyle w:val="000000100000"/>
        </w:trPr>
        <w:tc>
          <w:tcPr>
            <w:cnfStyle w:val="001000000000"/>
            <w:tcW w:w="2093" w:type="dxa"/>
          </w:tcPr>
          <w:p w:rsidR="004A4677" w:rsidRPr="008B5727" w:rsidRDefault="004A4677" w:rsidP="00DB0643">
            <w:pPr>
              <w:pStyle w:val="AHPRASubheading"/>
              <w:spacing w:before="120" w:after="120"/>
              <w:rPr>
                <w:rFonts w:cs="Arial"/>
                <w:b w:val="0"/>
                <w:color w:val="auto"/>
                <w:u w:val="single"/>
              </w:rPr>
            </w:pPr>
            <w:r w:rsidRPr="008B5727">
              <w:rPr>
                <w:rFonts w:cs="Arial"/>
                <w:b w:val="0"/>
                <w:bCs w:val="0"/>
                <w:color w:val="auto"/>
                <w:u w:val="single"/>
              </w:rPr>
              <w:t xml:space="preserve">National Services </w:t>
            </w:r>
          </w:p>
          <w:p w:rsidR="004A4677" w:rsidRPr="008B5727" w:rsidRDefault="004A4677" w:rsidP="00DB0643">
            <w:pPr>
              <w:pStyle w:val="AHPRASubheading"/>
              <w:spacing w:before="120" w:after="120"/>
              <w:rPr>
                <w:rFonts w:cs="Arial"/>
                <w:b w:val="0"/>
                <w:color w:val="auto"/>
              </w:rPr>
            </w:pPr>
          </w:p>
        </w:tc>
        <w:tc>
          <w:tcPr>
            <w:cnfStyle w:val="000010000000"/>
            <w:tcW w:w="8103" w:type="dxa"/>
          </w:tcPr>
          <w:p w:rsidR="004A4677" w:rsidRPr="00E86E49" w:rsidRDefault="004A4677" w:rsidP="004A4677">
            <w:pPr>
              <w:pStyle w:val="AHPRAbody"/>
              <w:numPr>
                <w:ilvl w:val="0"/>
                <w:numId w:val="28"/>
              </w:numPr>
              <w:spacing w:before="60" w:after="60"/>
              <w:ind w:left="357" w:hanging="357"/>
            </w:pPr>
            <w:r w:rsidRPr="00E86E49">
              <w:t>Volumes of enquiries (telephone, web)</w:t>
            </w:r>
          </w:p>
          <w:p w:rsidR="004A4677" w:rsidRPr="00E86E49" w:rsidRDefault="004A4677" w:rsidP="004A4677">
            <w:pPr>
              <w:pStyle w:val="AHPRAbody"/>
              <w:numPr>
                <w:ilvl w:val="0"/>
                <w:numId w:val="28"/>
              </w:numPr>
              <w:spacing w:before="60" w:after="60"/>
              <w:ind w:left="357" w:hanging="357"/>
            </w:pPr>
            <w:r w:rsidRPr="00E86E49">
              <w:t>Enquiry types</w:t>
            </w:r>
          </w:p>
          <w:p w:rsidR="004A4677" w:rsidRPr="00E86E49" w:rsidRDefault="004A4677" w:rsidP="004A4677">
            <w:pPr>
              <w:pStyle w:val="AHPRAbody"/>
              <w:numPr>
                <w:ilvl w:val="0"/>
                <w:numId w:val="28"/>
              </w:numPr>
              <w:spacing w:before="60" w:after="60"/>
              <w:ind w:left="357" w:hanging="357"/>
            </w:pPr>
            <w:r w:rsidRPr="00E86E49">
              <w:t>Customer service performance reporting (performance indicators)</w:t>
            </w:r>
          </w:p>
          <w:p w:rsidR="004A4677" w:rsidRPr="00E86E49" w:rsidRDefault="004A4677" w:rsidP="004A4677">
            <w:pPr>
              <w:pStyle w:val="AHPRAbody"/>
              <w:numPr>
                <w:ilvl w:val="0"/>
                <w:numId w:val="28"/>
              </w:numPr>
              <w:spacing w:before="60" w:after="60"/>
              <w:ind w:left="357" w:hanging="357"/>
            </w:pPr>
            <w:r w:rsidRPr="00E86E49">
              <w:t>Public register availability</w:t>
            </w:r>
          </w:p>
          <w:p w:rsidR="004A4677" w:rsidRPr="008151D4" w:rsidRDefault="004A4677" w:rsidP="004A4677">
            <w:pPr>
              <w:pStyle w:val="AHPRAbody"/>
              <w:numPr>
                <w:ilvl w:val="0"/>
                <w:numId w:val="28"/>
              </w:numPr>
              <w:spacing w:before="60" w:after="60"/>
              <w:ind w:left="357" w:hanging="357"/>
              <w:rPr>
                <w:b/>
              </w:rPr>
            </w:pPr>
            <w:r w:rsidRPr="00E86E49">
              <w:t>Website usage</w:t>
            </w:r>
          </w:p>
        </w:tc>
      </w:tr>
    </w:tbl>
    <w:p w:rsidR="004A4677" w:rsidRPr="008151D4" w:rsidRDefault="004A4677" w:rsidP="004A4677">
      <w:pPr>
        <w:pStyle w:val="AHPRASubheading"/>
      </w:pPr>
    </w:p>
    <w:p w:rsidR="004A4677" w:rsidRDefault="004A4677" w:rsidP="00DB0643">
      <w:pPr>
        <w:pStyle w:val="AHPRAbody"/>
        <w:ind w:left="0"/>
      </w:pPr>
      <w:r>
        <w:t>End of cycle reporting outlines a summary of renewal campaigns and practitioner audits for the year.</w:t>
      </w:r>
    </w:p>
    <w:tbl>
      <w:tblPr>
        <w:tblStyle w:val="LightList-Accent11"/>
        <w:tblW w:w="10196" w:type="dxa"/>
        <w:tblLook w:val="00A0"/>
      </w:tblPr>
      <w:tblGrid>
        <w:gridCol w:w="1975"/>
        <w:gridCol w:w="8221"/>
      </w:tblGrid>
      <w:tr w:rsidR="004A4677" w:rsidRPr="008151D4" w:rsidTr="004A4677">
        <w:trPr>
          <w:cnfStyle w:val="100000000000"/>
          <w:tblHeader/>
        </w:trPr>
        <w:tc>
          <w:tcPr>
            <w:cnfStyle w:val="001000000000"/>
            <w:tcW w:w="1975" w:type="dxa"/>
            <w:tcBorders>
              <w:top w:val="single" w:sz="8" w:space="0" w:color="4F81BD" w:themeColor="accent1"/>
              <w:bottom w:val="single" w:sz="8" w:space="0" w:color="4F81BD" w:themeColor="accent1"/>
            </w:tcBorders>
            <w:shd w:val="clear" w:color="auto" w:fill="0070C0"/>
          </w:tcPr>
          <w:p w:rsidR="004A4677" w:rsidRPr="008151D4" w:rsidRDefault="004A4677" w:rsidP="004A4677">
            <w:pPr>
              <w:pStyle w:val="AHPRASubheading"/>
              <w:rPr>
                <w:color w:val="FFFFFF" w:themeColor="background1"/>
              </w:rPr>
            </w:pPr>
            <w:r>
              <w:rPr>
                <w:color w:val="FFFFFF" w:themeColor="background1"/>
              </w:rPr>
              <w:t>End of cycle reporting</w:t>
            </w:r>
          </w:p>
        </w:tc>
        <w:tc>
          <w:tcPr>
            <w:cnfStyle w:val="000010000000"/>
            <w:tcW w:w="8221" w:type="dxa"/>
            <w:tcBorders>
              <w:bottom w:val="single" w:sz="8" w:space="0" w:color="4F81BD" w:themeColor="accent1"/>
            </w:tcBorders>
            <w:shd w:val="clear" w:color="auto" w:fill="0070C0"/>
          </w:tcPr>
          <w:p w:rsidR="004A4677" w:rsidRPr="008151D4" w:rsidRDefault="004A4677" w:rsidP="004A4677">
            <w:pPr>
              <w:pStyle w:val="AHPRASubheading"/>
              <w:rPr>
                <w:color w:val="FFFFFF" w:themeColor="background1"/>
              </w:rPr>
            </w:pPr>
            <w:r>
              <w:rPr>
                <w:color w:val="FFFFFF" w:themeColor="background1"/>
              </w:rPr>
              <w:t>Component</w:t>
            </w:r>
          </w:p>
        </w:tc>
      </w:tr>
      <w:tr w:rsidR="004A4677" w:rsidRPr="008151D4" w:rsidTr="004A4677">
        <w:trPr>
          <w:cnfStyle w:val="000000100000"/>
        </w:trPr>
        <w:tc>
          <w:tcPr>
            <w:cnfStyle w:val="001000000000"/>
            <w:tcW w:w="1975" w:type="dxa"/>
          </w:tcPr>
          <w:p w:rsidR="004A4677" w:rsidRPr="00F303E5" w:rsidRDefault="004A4677" w:rsidP="004A4677">
            <w:pPr>
              <w:pStyle w:val="AHPRAbody"/>
              <w:spacing w:before="120" w:after="120"/>
              <w:rPr>
                <w:b w:val="0"/>
                <w:u w:val="single"/>
              </w:rPr>
            </w:pPr>
            <w:r>
              <w:rPr>
                <w:b w:val="0"/>
                <w:u w:val="single"/>
              </w:rPr>
              <w:t>Renewals</w:t>
            </w:r>
          </w:p>
          <w:p w:rsidR="004A4677" w:rsidRPr="00F303E5" w:rsidRDefault="004A4677" w:rsidP="004A4677">
            <w:pPr>
              <w:pStyle w:val="AHPRAbody"/>
              <w:spacing w:before="120" w:after="120"/>
              <w:rPr>
                <w:b w:val="0"/>
              </w:rPr>
            </w:pPr>
          </w:p>
        </w:tc>
        <w:tc>
          <w:tcPr>
            <w:cnfStyle w:val="000010000000"/>
            <w:tcW w:w="8221" w:type="dxa"/>
          </w:tcPr>
          <w:p w:rsidR="004A4677" w:rsidRDefault="004A4677" w:rsidP="004A4677">
            <w:pPr>
              <w:pStyle w:val="AHPRAbody"/>
              <w:numPr>
                <w:ilvl w:val="0"/>
                <w:numId w:val="28"/>
              </w:numPr>
              <w:spacing w:before="60" w:after="60"/>
              <w:ind w:left="357" w:hanging="357"/>
            </w:pPr>
            <w:r>
              <w:t>Renewal outcomes</w:t>
            </w:r>
          </w:p>
          <w:p w:rsidR="004A4677" w:rsidRDefault="004A4677" w:rsidP="004A4677">
            <w:pPr>
              <w:pStyle w:val="AHPRAbody"/>
              <w:numPr>
                <w:ilvl w:val="0"/>
                <w:numId w:val="28"/>
              </w:numPr>
              <w:spacing w:before="60" w:after="60"/>
              <w:ind w:left="357" w:hanging="357"/>
            </w:pPr>
            <w:r>
              <w:t>Method of renewal (paper / online)</w:t>
            </w:r>
          </w:p>
          <w:p w:rsidR="004A4677" w:rsidRPr="00EE4425" w:rsidRDefault="004A4677" w:rsidP="004A4677">
            <w:pPr>
              <w:pStyle w:val="AHPRAbody"/>
              <w:numPr>
                <w:ilvl w:val="0"/>
                <w:numId w:val="28"/>
              </w:numPr>
              <w:spacing w:before="60" w:after="60"/>
              <w:ind w:left="357" w:hanging="357"/>
            </w:pPr>
            <w:r>
              <w:t>Disclosures detail</w:t>
            </w:r>
          </w:p>
        </w:tc>
      </w:tr>
      <w:tr w:rsidR="004A4677" w:rsidRPr="008151D4" w:rsidTr="004A4677">
        <w:tc>
          <w:tcPr>
            <w:cnfStyle w:val="001000000000"/>
            <w:tcW w:w="1975" w:type="dxa"/>
          </w:tcPr>
          <w:p w:rsidR="004A4677" w:rsidRPr="00F303E5" w:rsidRDefault="004A4677" w:rsidP="004A4677">
            <w:pPr>
              <w:pStyle w:val="AHPRAbody"/>
              <w:spacing w:before="120" w:after="120"/>
              <w:rPr>
                <w:b w:val="0"/>
                <w:u w:val="single"/>
              </w:rPr>
            </w:pPr>
            <w:r>
              <w:rPr>
                <w:b w:val="0"/>
                <w:u w:val="single"/>
              </w:rPr>
              <w:t>Practitioner audits</w:t>
            </w:r>
          </w:p>
          <w:p w:rsidR="004A4677" w:rsidRPr="00F303E5" w:rsidRDefault="004A4677" w:rsidP="004A4677">
            <w:pPr>
              <w:pStyle w:val="AHPRAbody"/>
              <w:spacing w:before="120" w:after="120"/>
              <w:rPr>
                <w:b w:val="0"/>
              </w:rPr>
            </w:pPr>
          </w:p>
        </w:tc>
        <w:tc>
          <w:tcPr>
            <w:cnfStyle w:val="000010000000"/>
            <w:tcW w:w="8221" w:type="dxa"/>
          </w:tcPr>
          <w:p w:rsidR="004A4677" w:rsidRDefault="004A4677" w:rsidP="004A4677">
            <w:pPr>
              <w:pStyle w:val="AHPRAbody"/>
              <w:numPr>
                <w:ilvl w:val="0"/>
                <w:numId w:val="28"/>
              </w:numPr>
              <w:spacing w:before="60" w:after="60"/>
              <w:ind w:left="357" w:hanging="357"/>
            </w:pPr>
            <w:r>
              <w:t>Audit performance</w:t>
            </w:r>
          </w:p>
          <w:p w:rsidR="004A4677" w:rsidRDefault="004A4677" w:rsidP="004A4677">
            <w:pPr>
              <w:pStyle w:val="AHPRAbody"/>
              <w:numPr>
                <w:ilvl w:val="0"/>
                <w:numId w:val="28"/>
              </w:numPr>
              <w:spacing w:before="60" w:after="60"/>
              <w:ind w:left="357" w:hanging="357"/>
            </w:pPr>
            <w:r>
              <w:t>Audit outcomes</w:t>
            </w:r>
          </w:p>
          <w:p w:rsidR="004A4677" w:rsidRPr="00E042C1" w:rsidRDefault="004A4677" w:rsidP="004A4677">
            <w:pPr>
              <w:pStyle w:val="AHPRAbody"/>
              <w:numPr>
                <w:ilvl w:val="0"/>
                <w:numId w:val="28"/>
              </w:numPr>
              <w:spacing w:before="60" w:after="60"/>
              <w:ind w:left="357" w:hanging="357"/>
            </w:pPr>
            <w:r>
              <w:t>Profession summary (audit completion rate)</w:t>
            </w:r>
          </w:p>
        </w:tc>
      </w:tr>
    </w:tbl>
    <w:p w:rsidR="004A4677" w:rsidRDefault="004A4677" w:rsidP="004A4677">
      <w:pPr>
        <w:pStyle w:val="AHPRASubheading"/>
      </w:pPr>
    </w:p>
    <w:p w:rsidR="004A4677" w:rsidRDefault="004A4677">
      <w:pPr>
        <w:rPr>
          <w:b/>
          <w:color w:val="007DC3"/>
          <w:sz w:val="20"/>
        </w:rPr>
      </w:pPr>
      <w:r>
        <w:br w:type="page"/>
      </w:r>
    </w:p>
    <w:p w:rsidR="004A4677" w:rsidRDefault="004A4677" w:rsidP="004A4677">
      <w:pPr>
        <w:pStyle w:val="AHPRASubheading"/>
        <w:spacing w:before="120"/>
      </w:pPr>
      <w:r>
        <w:t>Business Support Performance Reporting</w:t>
      </w:r>
    </w:p>
    <w:tbl>
      <w:tblPr>
        <w:tblStyle w:val="TableGrid"/>
        <w:tblW w:w="1017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tblPr>
      <w:tblGrid>
        <w:gridCol w:w="1951"/>
        <w:gridCol w:w="4678"/>
        <w:gridCol w:w="3544"/>
      </w:tblGrid>
      <w:tr w:rsidR="004A4677" w:rsidTr="004A4677">
        <w:tc>
          <w:tcPr>
            <w:tcW w:w="1951" w:type="dxa"/>
            <w:shd w:val="clear" w:color="auto" w:fill="0070C0"/>
          </w:tcPr>
          <w:p w:rsidR="004A4677" w:rsidRPr="00E952EC" w:rsidRDefault="004A4677" w:rsidP="004A4677">
            <w:pPr>
              <w:pStyle w:val="AHPRASubheading"/>
              <w:spacing w:before="120"/>
              <w:rPr>
                <w:color w:val="FFFFFF" w:themeColor="background1"/>
              </w:rPr>
            </w:pPr>
            <w:r w:rsidRPr="00E952EC">
              <w:rPr>
                <w:color w:val="FFFFFF" w:themeColor="background1"/>
              </w:rPr>
              <w:t>Business domain</w:t>
            </w:r>
          </w:p>
        </w:tc>
        <w:tc>
          <w:tcPr>
            <w:tcW w:w="4678" w:type="dxa"/>
            <w:shd w:val="clear" w:color="auto" w:fill="0070C0"/>
          </w:tcPr>
          <w:p w:rsidR="004A4677" w:rsidRPr="00E952EC" w:rsidRDefault="004A4677" w:rsidP="004A4677">
            <w:pPr>
              <w:pStyle w:val="AHPRASubheading"/>
              <w:spacing w:before="120"/>
              <w:rPr>
                <w:color w:val="FFFFFF" w:themeColor="background1"/>
              </w:rPr>
            </w:pPr>
            <w:r w:rsidRPr="00E952EC">
              <w:rPr>
                <w:color w:val="FFFFFF" w:themeColor="background1"/>
              </w:rPr>
              <w:t>Service level standard</w:t>
            </w:r>
          </w:p>
        </w:tc>
        <w:tc>
          <w:tcPr>
            <w:tcW w:w="3544" w:type="dxa"/>
            <w:shd w:val="clear" w:color="auto" w:fill="0070C0"/>
          </w:tcPr>
          <w:p w:rsidR="004A4677" w:rsidRPr="00E952EC" w:rsidRDefault="004A4677" w:rsidP="004A4677">
            <w:pPr>
              <w:pStyle w:val="AHPRASubheading"/>
              <w:spacing w:before="120"/>
              <w:rPr>
                <w:color w:val="FFFFFF" w:themeColor="background1"/>
              </w:rPr>
            </w:pPr>
            <w:r w:rsidRPr="00E952EC">
              <w:rPr>
                <w:color w:val="FFFFFF" w:themeColor="background1"/>
              </w:rPr>
              <w:t>Standard reports</w:t>
            </w:r>
          </w:p>
        </w:tc>
      </w:tr>
      <w:tr w:rsidR="004A4677" w:rsidTr="004A4677">
        <w:tc>
          <w:tcPr>
            <w:tcW w:w="1951" w:type="dxa"/>
            <w:vAlign w:val="center"/>
          </w:tcPr>
          <w:p w:rsidR="004A4677" w:rsidRPr="00E952EC" w:rsidRDefault="004A4677" w:rsidP="004A4677">
            <w:pPr>
              <w:rPr>
                <w:sz w:val="20"/>
                <w:szCs w:val="20"/>
                <w:u w:val="single"/>
              </w:rPr>
            </w:pPr>
            <w:r w:rsidRPr="00E952EC">
              <w:rPr>
                <w:sz w:val="20"/>
                <w:szCs w:val="20"/>
                <w:u w:val="single"/>
              </w:rPr>
              <w:t>Financial management</w:t>
            </w:r>
          </w:p>
        </w:tc>
        <w:tc>
          <w:tcPr>
            <w:tcW w:w="4678" w:type="dxa"/>
            <w:vAlign w:val="center"/>
          </w:tcPr>
          <w:p w:rsidR="004A4677" w:rsidRPr="008B5727" w:rsidRDefault="004A4677" w:rsidP="004A4677">
            <w:pPr>
              <w:spacing w:before="120" w:after="120"/>
              <w:rPr>
                <w:rFonts w:cs="Arial"/>
                <w:sz w:val="20"/>
                <w:szCs w:val="20"/>
              </w:rPr>
            </w:pPr>
            <w:r w:rsidRPr="008B5727">
              <w:rPr>
                <w:rFonts w:cs="Arial"/>
                <w:sz w:val="20"/>
                <w:szCs w:val="20"/>
              </w:rPr>
              <w:t>Monthly report provided at each Board meeting based on financial performance during the preceding month and year to date.</w:t>
            </w:r>
          </w:p>
        </w:tc>
        <w:tc>
          <w:tcPr>
            <w:tcW w:w="3544" w:type="dxa"/>
            <w:vAlign w:val="center"/>
          </w:tcPr>
          <w:p w:rsidR="004A4677" w:rsidRPr="008B5727" w:rsidRDefault="004A4677" w:rsidP="004A4677">
            <w:pPr>
              <w:spacing w:before="120" w:after="120"/>
              <w:rPr>
                <w:rFonts w:cs="Arial"/>
                <w:sz w:val="20"/>
                <w:szCs w:val="20"/>
              </w:rPr>
            </w:pPr>
            <w:r w:rsidRPr="008B5727">
              <w:rPr>
                <w:rFonts w:cs="Arial"/>
                <w:sz w:val="20"/>
                <w:szCs w:val="20"/>
              </w:rPr>
              <w:t>Income and expenditure report with analysis and narrative.</w:t>
            </w:r>
          </w:p>
        </w:tc>
      </w:tr>
      <w:tr w:rsidR="004A4677" w:rsidTr="004A4677">
        <w:tc>
          <w:tcPr>
            <w:tcW w:w="1951" w:type="dxa"/>
            <w:vAlign w:val="center"/>
          </w:tcPr>
          <w:p w:rsidR="004A4677" w:rsidRPr="00E952EC" w:rsidRDefault="004A4677" w:rsidP="004A4677">
            <w:pPr>
              <w:rPr>
                <w:sz w:val="20"/>
                <w:szCs w:val="20"/>
                <w:u w:val="single"/>
              </w:rPr>
            </w:pPr>
          </w:p>
          <w:p w:rsidR="004A4677" w:rsidRPr="00E952EC" w:rsidRDefault="004A4677" w:rsidP="004A4677">
            <w:pPr>
              <w:rPr>
                <w:sz w:val="20"/>
                <w:szCs w:val="20"/>
                <w:u w:val="single"/>
              </w:rPr>
            </w:pPr>
            <w:r w:rsidRPr="00E952EC">
              <w:rPr>
                <w:sz w:val="20"/>
                <w:szCs w:val="20"/>
                <w:u w:val="single"/>
              </w:rPr>
              <w:t>Accreditation</w:t>
            </w:r>
          </w:p>
        </w:tc>
        <w:tc>
          <w:tcPr>
            <w:tcW w:w="4678" w:type="dxa"/>
            <w:vAlign w:val="center"/>
          </w:tcPr>
          <w:p w:rsidR="004A4677" w:rsidRPr="008B5727" w:rsidRDefault="004A4677" w:rsidP="00DB0643">
            <w:pPr>
              <w:rPr>
                <w:sz w:val="20"/>
                <w:szCs w:val="20"/>
              </w:rPr>
            </w:pPr>
            <w:r w:rsidRPr="008B5727">
              <w:rPr>
                <w:rFonts w:cs="Arial"/>
                <w:sz w:val="20"/>
                <w:szCs w:val="20"/>
              </w:rPr>
              <w:t>Where AHPRA provides support to the delivery of the accreditation function by an accreditation committee, twice yearly reports provided on delivery of the function according to the committee’s terms of reference, using the Quality Framework for the Accreditation Function and the sample report guide developed through the Accreditation Liaison Group.</w:t>
            </w:r>
          </w:p>
        </w:tc>
        <w:tc>
          <w:tcPr>
            <w:tcW w:w="3544" w:type="dxa"/>
            <w:vAlign w:val="center"/>
          </w:tcPr>
          <w:p w:rsidR="004A4677" w:rsidRPr="008B5727" w:rsidRDefault="004A4677" w:rsidP="004A4677">
            <w:pPr>
              <w:rPr>
                <w:sz w:val="20"/>
                <w:szCs w:val="20"/>
              </w:rPr>
            </w:pPr>
            <w:r w:rsidRPr="008B5727">
              <w:rPr>
                <w:rFonts w:cs="Arial"/>
                <w:sz w:val="20"/>
                <w:szCs w:val="20"/>
              </w:rPr>
              <w:t>Availability of scheduled reports from accrediting authorities as per the signed agreements with external entities or the terms of reference for accreditation committees.</w:t>
            </w:r>
          </w:p>
        </w:tc>
      </w:tr>
      <w:tr w:rsidR="004A4677" w:rsidTr="004A4677">
        <w:tc>
          <w:tcPr>
            <w:tcW w:w="1951" w:type="dxa"/>
            <w:vAlign w:val="center"/>
          </w:tcPr>
          <w:p w:rsidR="004A4677" w:rsidRPr="00E952EC" w:rsidRDefault="004A4677" w:rsidP="004A4677">
            <w:pPr>
              <w:rPr>
                <w:sz w:val="20"/>
                <w:szCs w:val="20"/>
                <w:u w:val="single"/>
              </w:rPr>
            </w:pPr>
            <w:r w:rsidRPr="00E952EC">
              <w:rPr>
                <w:sz w:val="20"/>
                <w:szCs w:val="20"/>
                <w:u w:val="single"/>
              </w:rPr>
              <w:t>Legal</w:t>
            </w:r>
          </w:p>
        </w:tc>
        <w:tc>
          <w:tcPr>
            <w:tcW w:w="4678" w:type="dxa"/>
            <w:vAlign w:val="center"/>
          </w:tcPr>
          <w:p w:rsidR="004A4677" w:rsidRPr="008B5727" w:rsidRDefault="004A4677" w:rsidP="004A4677">
            <w:pPr>
              <w:rPr>
                <w:sz w:val="20"/>
                <w:szCs w:val="20"/>
              </w:rPr>
            </w:pPr>
            <w:r w:rsidRPr="008B5727">
              <w:rPr>
                <w:rFonts w:cs="Arial"/>
                <w:sz w:val="20"/>
                <w:szCs w:val="20"/>
              </w:rPr>
              <w:t>Legal update at end of each quarter.</w:t>
            </w:r>
          </w:p>
        </w:tc>
        <w:tc>
          <w:tcPr>
            <w:tcW w:w="3544" w:type="dxa"/>
            <w:vAlign w:val="center"/>
          </w:tcPr>
          <w:p w:rsidR="004A4677" w:rsidRPr="008B5727" w:rsidRDefault="004A4677" w:rsidP="004A4677">
            <w:pPr>
              <w:spacing w:before="120" w:after="120"/>
              <w:rPr>
                <w:rFonts w:cs="Arial"/>
                <w:sz w:val="20"/>
                <w:szCs w:val="20"/>
              </w:rPr>
            </w:pPr>
            <w:r w:rsidRPr="008B5727">
              <w:rPr>
                <w:rFonts w:cs="Arial"/>
                <w:sz w:val="20"/>
                <w:szCs w:val="20"/>
              </w:rPr>
              <w:t>Quarterly legal update providing detail on key matters in progress and key legal advice provided.</w:t>
            </w:r>
          </w:p>
          <w:p w:rsidR="004A4677" w:rsidRPr="008B5727" w:rsidRDefault="004A4677" w:rsidP="004A4677">
            <w:pPr>
              <w:spacing w:before="120" w:after="120"/>
              <w:rPr>
                <w:rFonts w:cs="Arial"/>
                <w:sz w:val="20"/>
                <w:szCs w:val="20"/>
              </w:rPr>
            </w:pPr>
            <w:r w:rsidRPr="008B5727">
              <w:rPr>
                <w:rFonts w:cs="Arial"/>
                <w:sz w:val="20"/>
                <w:szCs w:val="20"/>
              </w:rPr>
              <w:t>Legal Practice Notes to all Boards.</w:t>
            </w:r>
          </w:p>
          <w:p w:rsidR="004A4677" w:rsidRPr="008B5727" w:rsidRDefault="004A4677" w:rsidP="00DB0643">
            <w:pPr>
              <w:rPr>
                <w:sz w:val="20"/>
                <w:szCs w:val="20"/>
              </w:rPr>
            </w:pPr>
            <w:r w:rsidRPr="008B5727">
              <w:rPr>
                <w:rFonts w:cs="Arial"/>
                <w:sz w:val="20"/>
                <w:szCs w:val="20"/>
              </w:rPr>
              <w:t>Legal advices for Boards as required.</w:t>
            </w:r>
          </w:p>
        </w:tc>
      </w:tr>
      <w:tr w:rsidR="004A4677" w:rsidTr="00FC4D07">
        <w:trPr>
          <w:trHeight w:val="231"/>
        </w:trPr>
        <w:tc>
          <w:tcPr>
            <w:tcW w:w="1951" w:type="dxa"/>
            <w:tcBorders>
              <w:bottom w:val="single" w:sz="4" w:space="0" w:color="auto"/>
            </w:tcBorders>
            <w:vAlign w:val="center"/>
          </w:tcPr>
          <w:p w:rsidR="004A4677" w:rsidRPr="00E952EC" w:rsidRDefault="004A4677" w:rsidP="004A4677">
            <w:pPr>
              <w:rPr>
                <w:sz w:val="20"/>
                <w:szCs w:val="20"/>
                <w:u w:val="single"/>
              </w:rPr>
            </w:pPr>
            <w:r w:rsidRPr="00E952EC">
              <w:rPr>
                <w:sz w:val="20"/>
                <w:szCs w:val="20"/>
                <w:u w:val="single"/>
              </w:rPr>
              <w:t>Board support for National and State Boards, committees and panels</w:t>
            </w:r>
          </w:p>
        </w:tc>
        <w:tc>
          <w:tcPr>
            <w:tcW w:w="4678" w:type="dxa"/>
            <w:tcBorders>
              <w:bottom w:val="single" w:sz="4" w:space="0" w:color="auto"/>
            </w:tcBorders>
            <w:vAlign w:val="center"/>
          </w:tcPr>
          <w:p w:rsidR="004A4677" w:rsidRDefault="004A4677" w:rsidP="004A4677">
            <w:pPr>
              <w:rPr>
                <w:rFonts w:cs="Arial"/>
                <w:sz w:val="20"/>
                <w:szCs w:val="20"/>
                <w:u w:val="single"/>
              </w:rPr>
            </w:pPr>
          </w:p>
          <w:p w:rsidR="004A4677" w:rsidRPr="008B5727" w:rsidRDefault="004A4677" w:rsidP="00DB0643">
            <w:pPr>
              <w:rPr>
                <w:sz w:val="20"/>
                <w:szCs w:val="20"/>
              </w:rPr>
            </w:pPr>
            <w:r w:rsidRPr="008B5727">
              <w:rPr>
                <w:rFonts w:cs="Arial"/>
                <w:sz w:val="20"/>
                <w:szCs w:val="20"/>
                <w:u w:val="single"/>
              </w:rPr>
              <w:t>Timeliness</w:t>
            </w:r>
            <w:r w:rsidRPr="008B5727">
              <w:rPr>
                <w:rFonts w:cs="Arial"/>
                <w:sz w:val="20"/>
                <w:szCs w:val="20"/>
              </w:rPr>
              <w:t>.  Board, committee and panel papers available no later than 5 working days prior to the scheduled date of the meeting.</w:t>
            </w:r>
          </w:p>
        </w:tc>
        <w:tc>
          <w:tcPr>
            <w:tcW w:w="3544" w:type="dxa"/>
            <w:vAlign w:val="center"/>
          </w:tcPr>
          <w:p w:rsidR="004A4677" w:rsidRPr="008B5727" w:rsidRDefault="004A4677" w:rsidP="004A4677">
            <w:pPr>
              <w:rPr>
                <w:sz w:val="20"/>
                <w:szCs w:val="20"/>
              </w:rPr>
            </w:pPr>
            <w:r w:rsidRPr="008B5727">
              <w:rPr>
                <w:rFonts w:cs="Arial"/>
                <w:sz w:val="20"/>
                <w:szCs w:val="20"/>
              </w:rPr>
              <w:t xml:space="preserve">Quarterly report </w:t>
            </w:r>
          </w:p>
        </w:tc>
      </w:tr>
      <w:tr w:rsidR="004A4677" w:rsidTr="00FC4D07">
        <w:trPr>
          <w:trHeight w:val="231"/>
        </w:trPr>
        <w:tc>
          <w:tcPr>
            <w:tcW w:w="1951" w:type="dxa"/>
            <w:tcBorders>
              <w:top w:val="single" w:sz="4" w:space="0" w:color="auto"/>
              <w:bottom w:val="single" w:sz="4" w:space="0" w:color="auto"/>
            </w:tcBorders>
            <w:vAlign w:val="center"/>
          </w:tcPr>
          <w:p w:rsidR="004A4677" w:rsidRPr="00E952EC" w:rsidRDefault="00FC4D07" w:rsidP="004A4677">
            <w:pPr>
              <w:rPr>
                <w:sz w:val="20"/>
                <w:szCs w:val="20"/>
                <w:u w:val="single"/>
              </w:rPr>
            </w:pPr>
            <w:r w:rsidRPr="00E952EC">
              <w:rPr>
                <w:sz w:val="20"/>
                <w:szCs w:val="20"/>
                <w:u w:val="single"/>
              </w:rPr>
              <w:t>Board support for National and State Boards, committees and panels</w:t>
            </w:r>
          </w:p>
        </w:tc>
        <w:tc>
          <w:tcPr>
            <w:tcW w:w="4678" w:type="dxa"/>
            <w:tcBorders>
              <w:top w:val="single" w:sz="4" w:space="0" w:color="auto"/>
              <w:bottom w:val="single" w:sz="4" w:space="0" w:color="auto"/>
            </w:tcBorders>
            <w:vAlign w:val="center"/>
          </w:tcPr>
          <w:p w:rsidR="004A4677" w:rsidRPr="008B5727" w:rsidRDefault="004A4677" w:rsidP="00DB0643">
            <w:pPr>
              <w:rPr>
                <w:sz w:val="20"/>
                <w:szCs w:val="20"/>
              </w:rPr>
            </w:pPr>
            <w:r w:rsidRPr="008B5727">
              <w:rPr>
                <w:rFonts w:cs="Arial"/>
                <w:sz w:val="20"/>
                <w:szCs w:val="20"/>
                <w:u w:val="single"/>
              </w:rPr>
              <w:t>Remuneration</w:t>
            </w:r>
            <w:r w:rsidRPr="008B5727">
              <w:rPr>
                <w:rFonts w:cs="Arial"/>
                <w:sz w:val="20"/>
                <w:szCs w:val="20"/>
              </w:rPr>
              <w:t>.  Reimbursement of sitting fees and claims paid by electronic funds transfer on the agreed day each month.  Measure will be 90% accuracy based on number of corrections to total payments made.  Payments will be for all meetings held more that 5 days prior to the scheduled payment date.</w:t>
            </w:r>
          </w:p>
        </w:tc>
        <w:tc>
          <w:tcPr>
            <w:tcW w:w="3544" w:type="dxa"/>
            <w:vAlign w:val="center"/>
          </w:tcPr>
          <w:p w:rsidR="004A4677" w:rsidRPr="008B5727" w:rsidRDefault="004A4677" w:rsidP="004A4677">
            <w:pPr>
              <w:rPr>
                <w:sz w:val="20"/>
                <w:szCs w:val="20"/>
              </w:rPr>
            </w:pPr>
            <w:r w:rsidRPr="008B5727">
              <w:rPr>
                <w:rFonts w:cs="Arial"/>
                <w:sz w:val="20"/>
                <w:szCs w:val="20"/>
              </w:rPr>
              <w:t>Quarterly report</w:t>
            </w:r>
          </w:p>
        </w:tc>
      </w:tr>
      <w:tr w:rsidR="004A4677" w:rsidTr="00FC4D07">
        <w:trPr>
          <w:trHeight w:val="231"/>
        </w:trPr>
        <w:tc>
          <w:tcPr>
            <w:tcW w:w="1951" w:type="dxa"/>
            <w:tcBorders>
              <w:top w:val="single" w:sz="4" w:space="0" w:color="auto"/>
            </w:tcBorders>
            <w:vAlign w:val="center"/>
          </w:tcPr>
          <w:p w:rsidR="004A4677" w:rsidRPr="00E952EC" w:rsidRDefault="00FC4D07" w:rsidP="004A4677">
            <w:pPr>
              <w:rPr>
                <w:sz w:val="20"/>
                <w:szCs w:val="20"/>
                <w:u w:val="single"/>
              </w:rPr>
            </w:pPr>
            <w:r w:rsidRPr="00E952EC">
              <w:rPr>
                <w:sz w:val="20"/>
                <w:szCs w:val="20"/>
                <w:u w:val="single"/>
              </w:rPr>
              <w:t>Board support for National and State Boards, committees and panels</w:t>
            </w:r>
          </w:p>
        </w:tc>
        <w:tc>
          <w:tcPr>
            <w:tcW w:w="4678" w:type="dxa"/>
            <w:tcBorders>
              <w:top w:val="single" w:sz="4" w:space="0" w:color="auto"/>
            </w:tcBorders>
            <w:vAlign w:val="center"/>
          </w:tcPr>
          <w:p w:rsidR="004A4677" w:rsidRPr="008B5727" w:rsidRDefault="004A4677" w:rsidP="004A4677">
            <w:pPr>
              <w:rPr>
                <w:sz w:val="20"/>
                <w:szCs w:val="20"/>
              </w:rPr>
            </w:pPr>
            <w:r w:rsidRPr="008B5727">
              <w:rPr>
                <w:rFonts w:cs="Arial"/>
                <w:sz w:val="20"/>
                <w:szCs w:val="20"/>
                <w:u w:val="single"/>
              </w:rPr>
              <w:t xml:space="preserve">Financial Reports and Budgets.  </w:t>
            </w:r>
            <w:r w:rsidRPr="008B5727">
              <w:rPr>
                <w:rFonts w:cs="Arial"/>
                <w:sz w:val="20"/>
                <w:szCs w:val="20"/>
              </w:rPr>
              <w:t xml:space="preserve">Financial reports and budgets delivered to National Boards and committees </w:t>
            </w:r>
            <w:r>
              <w:rPr>
                <w:rFonts w:cs="Arial"/>
                <w:sz w:val="20"/>
                <w:szCs w:val="20"/>
              </w:rPr>
              <w:t>seven calendar days before the board meeting.</w:t>
            </w:r>
          </w:p>
        </w:tc>
        <w:tc>
          <w:tcPr>
            <w:tcW w:w="3544" w:type="dxa"/>
            <w:vAlign w:val="center"/>
          </w:tcPr>
          <w:p w:rsidR="004A4677" w:rsidRPr="008B5727" w:rsidRDefault="004A4677" w:rsidP="004A4677">
            <w:pPr>
              <w:rPr>
                <w:sz w:val="20"/>
                <w:szCs w:val="20"/>
              </w:rPr>
            </w:pPr>
            <w:r w:rsidRPr="008B5727">
              <w:rPr>
                <w:rFonts w:cs="Arial"/>
                <w:sz w:val="20"/>
                <w:szCs w:val="20"/>
              </w:rPr>
              <w:t>Progress reports to National Boards</w:t>
            </w:r>
          </w:p>
          <w:p w:rsidR="004A4677" w:rsidRPr="008B5727" w:rsidRDefault="004A4677" w:rsidP="004A4677">
            <w:pPr>
              <w:ind w:firstLine="720"/>
              <w:rPr>
                <w:sz w:val="20"/>
                <w:szCs w:val="20"/>
              </w:rPr>
            </w:pPr>
          </w:p>
        </w:tc>
      </w:tr>
      <w:tr w:rsidR="004A4677" w:rsidTr="00FC4D07">
        <w:trPr>
          <w:trHeight w:val="114"/>
        </w:trPr>
        <w:tc>
          <w:tcPr>
            <w:tcW w:w="1951" w:type="dxa"/>
            <w:tcBorders>
              <w:bottom w:val="single" w:sz="4" w:space="0" w:color="auto"/>
            </w:tcBorders>
            <w:vAlign w:val="center"/>
          </w:tcPr>
          <w:p w:rsidR="004A4677" w:rsidRPr="00E952EC" w:rsidRDefault="004A4677" w:rsidP="004A4677">
            <w:pPr>
              <w:rPr>
                <w:sz w:val="20"/>
                <w:szCs w:val="20"/>
                <w:u w:val="single"/>
              </w:rPr>
            </w:pPr>
            <w:r w:rsidRPr="00E952EC">
              <w:rPr>
                <w:sz w:val="20"/>
                <w:szCs w:val="20"/>
                <w:u w:val="single"/>
              </w:rPr>
              <w:t>Risk Management</w:t>
            </w:r>
          </w:p>
        </w:tc>
        <w:tc>
          <w:tcPr>
            <w:tcW w:w="4678" w:type="dxa"/>
            <w:vAlign w:val="center"/>
          </w:tcPr>
          <w:p w:rsidR="004A4677" w:rsidRPr="008B5727" w:rsidRDefault="004A4677" w:rsidP="00DB0643">
            <w:pPr>
              <w:rPr>
                <w:sz w:val="20"/>
                <w:szCs w:val="20"/>
              </w:rPr>
            </w:pPr>
            <w:r w:rsidRPr="008B5727">
              <w:rPr>
                <w:rFonts w:cs="Arial"/>
                <w:sz w:val="20"/>
                <w:szCs w:val="20"/>
              </w:rPr>
              <w:t>Quarterly report highlighting the curre</w:t>
            </w:r>
            <w:r w:rsidR="00DB0643">
              <w:rPr>
                <w:rFonts w:cs="Arial"/>
                <w:sz w:val="20"/>
                <w:szCs w:val="20"/>
              </w:rPr>
              <w:t>n</w:t>
            </w:r>
            <w:r w:rsidRPr="008B5727">
              <w:rPr>
                <w:rFonts w:cs="Arial"/>
                <w:sz w:val="20"/>
                <w:szCs w:val="20"/>
              </w:rPr>
              <w:t>t risk management rating for all significant risks.</w:t>
            </w:r>
          </w:p>
        </w:tc>
        <w:tc>
          <w:tcPr>
            <w:tcW w:w="3544" w:type="dxa"/>
            <w:vAlign w:val="center"/>
          </w:tcPr>
          <w:p w:rsidR="004A4677" w:rsidRPr="008B5727" w:rsidRDefault="004A4677" w:rsidP="00DB0643">
            <w:pPr>
              <w:rPr>
                <w:sz w:val="20"/>
                <w:szCs w:val="20"/>
              </w:rPr>
            </w:pPr>
            <w:r w:rsidRPr="008B5727">
              <w:rPr>
                <w:rFonts w:cs="Arial"/>
                <w:color w:val="000000" w:themeColor="text1"/>
                <w:sz w:val="20"/>
                <w:szCs w:val="20"/>
              </w:rPr>
              <w:t>Quarterly risk management report, including mitigating strategies for extreme and high risks within all areas of AHPRA’s and Boards’ operations.</w:t>
            </w:r>
          </w:p>
        </w:tc>
      </w:tr>
      <w:tr w:rsidR="00FC4D07" w:rsidTr="00FC4D07">
        <w:trPr>
          <w:trHeight w:val="114"/>
        </w:trPr>
        <w:tc>
          <w:tcPr>
            <w:tcW w:w="1951" w:type="dxa"/>
            <w:tcBorders>
              <w:top w:val="single" w:sz="4" w:space="0" w:color="auto"/>
            </w:tcBorders>
            <w:vAlign w:val="center"/>
          </w:tcPr>
          <w:p w:rsidR="00FC4D07" w:rsidRPr="00E952EC" w:rsidRDefault="00FC4D07" w:rsidP="00B17D36">
            <w:pPr>
              <w:rPr>
                <w:sz w:val="20"/>
                <w:szCs w:val="20"/>
                <w:u w:val="single"/>
              </w:rPr>
            </w:pPr>
            <w:r w:rsidRPr="00E952EC">
              <w:rPr>
                <w:sz w:val="20"/>
                <w:szCs w:val="20"/>
                <w:u w:val="single"/>
              </w:rPr>
              <w:t>Risk Management</w:t>
            </w:r>
          </w:p>
        </w:tc>
        <w:tc>
          <w:tcPr>
            <w:tcW w:w="4678" w:type="dxa"/>
            <w:vAlign w:val="center"/>
          </w:tcPr>
          <w:p w:rsidR="00FC4D07" w:rsidRPr="008B5727" w:rsidRDefault="00FC4D07" w:rsidP="004A4677">
            <w:pPr>
              <w:rPr>
                <w:sz w:val="20"/>
                <w:szCs w:val="20"/>
              </w:rPr>
            </w:pPr>
            <w:r w:rsidRPr="008B5727">
              <w:rPr>
                <w:rFonts w:cs="Arial"/>
                <w:sz w:val="20"/>
                <w:szCs w:val="20"/>
              </w:rPr>
              <w:t>Administrative complaints and Freedom of Information handling in accordance with AHPRA policy</w:t>
            </w:r>
          </w:p>
        </w:tc>
        <w:tc>
          <w:tcPr>
            <w:tcW w:w="3544" w:type="dxa"/>
            <w:vAlign w:val="center"/>
          </w:tcPr>
          <w:p w:rsidR="00FC4D07" w:rsidRPr="008B5727" w:rsidRDefault="00FC4D07" w:rsidP="00DB0643">
            <w:pPr>
              <w:rPr>
                <w:sz w:val="20"/>
                <w:szCs w:val="20"/>
              </w:rPr>
            </w:pPr>
            <w:r w:rsidRPr="008B5727">
              <w:rPr>
                <w:rFonts w:cs="Arial"/>
                <w:sz w:val="20"/>
                <w:szCs w:val="20"/>
              </w:rPr>
              <w:t>Half yearly report of complaints lodged, detailing the total number of complaints for the profession, trends and learning.</w:t>
            </w:r>
          </w:p>
        </w:tc>
      </w:tr>
      <w:tr w:rsidR="00FC4D07" w:rsidTr="004A4677">
        <w:tc>
          <w:tcPr>
            <w:tcW w:w="1951" w:type="dxa"/>
            <w:vAlign w:val="center"/>
          </w:tcPr>
          <w:p w:rsidR="00FC4D07" w:rsidRPr="00E952EC" w:rsidRDefault="00FC4D07" w:rsidP="004A4677">
            <w:pPr>
              <w:rPr>
                <w:sz w:val="20"/>
                <w:szCs w:val="20"/>
                <w:u w:val="single"/>
              </w:rPr>
            </w:pPr>
            <w:r w:rsidRPr="00E952EC">
              <w:rPr>
                <w:sz w:val="20"/>
                <w:szCs w:val="20"/>
                <w:u w:val="single"/>
              </w:rPr>
              <w:t>Quality of support services</w:t>
            </w:r>
          </w:p>
        </w:tc>
        <w:tc>
          <w:tcPr>
            <w:tcW w:w="4678" w:type="dxa"/>
            <w:vAlign w:val="center"/>
          </w:tcPr>
          <w:p w:rsidR="00FC4D07" w:rsidRPr="008B5727" w:rsidRDefault="00FC4D07" w:rsidP="004A4677">
            <w:pPr>
              <w:rPr>
                <w:sz w:val="20"/>
                <w:szCs w:val="20"/>
              </w:rPr>
            </w:pPr>
            <w:r w:rsidRPr="008B5727">
              <w:rPr>
                <w:rFonts w:cs="Arial"/>
                <w:sz w:val="20"/>
                <w:szCs w:val="20"/>
              </w:rPr>
              <w:t>Administration of annual structured survey of quality of service support provided.</w:t>
            </w:r>
          </w:p>
        </w:tc>
        <w:tc>
          <w:tcPr>
            <w:tcW w:w="3544" w:type="dxa"/>
            <w:vAlign w:val="center"/>
          </w:tcPr>
          <w:p w:rsidR="00FC4D07" w:rsidRDefault="00FC4D07" w:rsidP="00DB0643">
            <w:pPr>
              <w:spacing w:before="120" w:after="120"/>
              <w:rPr>
                <w:rFonts w:cs="Arial"/>
                <w:sz w:val="20"/>
                <w:szCs w:val="20"/>
              </w:rPr>
            </w:pPr>
            <w:r w:rsidRPr="008B5727">
              <w:rPr>
                <w:rFonts w:cs="Arial"/>
                <w:sz w:val="20"/>
                <w:szCs w:val="20"/>
              </w:rPr>
              <w:t>Report on survey results</w:t>
            </w:r>
          </w:p>
          <w:p w:rsidR="00FC4D07" w:rsidRPr="008B5727" w:rsidRDefault="00FC4D07" w:rsidP="00DB0643">
            <w:pPr>
              <w:spacing w:before="120" w:after="120"/>
              <w:rPr>
                <w:sz w:val="20"/>
                <w:szCs w:val="20"/>
              </w:rPr>
            </w:pPr>
            <w:r w:rsidRPr="008B5727">
              <w:rPr>
                <w:rFonts w:cs="Arial"/>
                <w:sz w:val="20"/>
                <w:szCs w:val="20"/>
              </w:rPr>
              <w:t xml:space="preserve">Action plan to address issues </w:t>
            </w:r>
            <w:proofErr w:type="gramStart"/>
            <w:r w:rsidRPr="008B5727">
              <w:rPr>
                <w:rFonts w:cs="Arial"/>
                <w:sz w:val="20"/>
                <w:szCs w:val="20"/>
              </w:rPr>
              <w:t>raised</w:t>
            </w:r>
            <w:proofErr w:type="gramEnd"/>
            <w:r w:rsidRPr="008B5727">
              <w:rPr>
                <w:rFonts w:cs="Arial"/>
                <w:sz w:val="20"/>
                <w:szCs w:val="20"/>
              </w:rPr>
              <w:t xml:space="preserve"> in survey.</w:t>
            </w:r>
          </w:p>
          <w:p w:rsidR="00FC4D07" w:rsidRPr="008B5727" w:rsidRDefault="00FC4D07" w:rsidP="004A4677">
            <w:pPr>
              <w:rPr>
                <w:sz w:val="20"/>
                <w:szCs w:val="20"/>
              </w:rPr>
            </w:pPr>
          </w:p>
        </w:tc>
      </w:tr>
    </w:tbl>
    <w:p w:rsidR="004A4677" w:rsidRDefault="004A4677" w:rsidP="004A4677"/>
    <w:p w:rsidR="004A4677" w:rsidRDefault="004A4677" w:rsidP="004A4677">
      <w:pPr>
        <w:pStyle w:val="AHPRASubheading"/>
      </w:pPr>
      <w:r>
        <w:t>Budgeting timetable for 2015-16 budget</w:t>
      </w:r>
    </w:p>
    <w:tbl>
      <w:tblPr>
        <w:tblStyle w:val="TableGrid"/>
        <w:tblW w:w="0" w:type="auto"/>
        <w:tblLook w:val="04A0"/>
      </w:tblPr>
      <w:tblGrid>
        <w:gridCol w:w="4811"/>
        <w:gridCol w:w="4811"/>
      </w:tblGrid>
      <w:tr w:rsidR="004A4677" w:rsidRPr="004A4677" w:rsidTr="004A4677">
        <w:trPr>
          <w:trHeight w:val="253"/>
        </w:trPr>
        <w:tc>
          <w:tcPr>
            <w:tcW w:w="4811" w:type="dxa"/>
            <w:shd w:val="clear" w:color="auto" w:fill="0070C0"/>
            <w:vAlign w:val="center"/>
          </w:tcPr>
          <w:p w:rsidR="004A4677" w:rsidRPr="004A4677" w:rsidRDefault="004A4677" w:rsidP="004A4677">
            <w:pPr>
              <w:rPr>
                <w:b/>
                <w:color w:val="FFFFFF" w:themeColor="background1"/>
                <w:sz w:val="20"/>
                <w:szCs w:val="20"/>
              </w:rPr>
            </w:pPr>
          </w:p>
          <w:p w:rsidR="004A4677" w:rsidRPr="004A4677" w:rsidRDefault="004A4677" w:rsidP="004A4677">
            <w:pPr>
              <w:rPr>
                <w:b/>
                <w:color w:val="FFFFFF" w:themeColor="background1"/>
                <w:sz w:val="20"/>
                <w:szCs w:val="20"/>
              </w:rPr>
            </w:pPr>
            <w:r w:rsidRPr="004A4677">
              <w:rPr>
                <w:b/>
                <w:color w:val="FFFFFF" w:themeColor="background1"/>
                <w:sz w:val="20"/>
                <w:szCs w:val="20"/>
              </w:rPr>
              <w:t xml:space="preserve">Month of Board Meeting </w:t>
            </w:r>
          </w:p>
          <w:p w:rsidR="004A4677" w:rsidRPr="004A4677" w:rsidRDefault="004A4677" w:rsidP="004A4677">
            <w:pPr>
              <w:rPr>
                <w:b/>
                <w:color w:val="FFFFFF" w:themeColor="background1"/>
                <w:sz w:val="20"/>
                <w:szCs w:val="20"/>
              </w:rPr>
            </w:pPr>
          </w:p>
        </w:tc>
        <w:tc>
          <w:tcPr>
            <w:tcW w:w="4811" w:type="dxa"/>
            <w:shd w:val="clear" w:color="auto" w:fill="0070C0"/>
            <w:vAlign w:val="center"/>
          </w:tcPr>
          <w:p w:rsidR="004A4677" w:rsidRPr="004A4677" w:rsidRDefault="004A4677" w:rsidP="004A4677">
            <w:pPr>
              <w:rPr>
                <w:b/>
                <w:color w:val="FFFFFF" w:themeColor="background1"/>
                <w:sz w:val="20"/>
                <w:szCs w:val="20"/>
              </w:rPr>
            </w:pPr>
            <w:r w:rsidRPr="004A4677">
              <w:rPr>
                <w:b/>
                <w:color w:val="FFFFFF" w:themeColor="background1"/>
                <w:sz w:val="20"/>
                <w:szCs w:val="20"/>
              </w:rPr>
              <w:t>Upload to SAI Global</w:t>
            </w:r>
          </w:p>
        </w:tc>
      </w:tr>
      <w:tr w:rsidR="004A4677" w:rsidRPr="004A4677" w:rsidTr="004A4677">
        <w:trPr>
          <w:trHeight w:val="253"/>
        </w:trPr>
        <w:tc>
          <w:tcPr>
            <w:tcW w:w="4811" w:type="dxa"/>
            <w:vAlign w:val="center"/>
          </w:tcPr>
          <w:p w:rsidR="004A4677" w:rsidRPr="004A4677" w:rsidRDefault="004A4677" w:rsidP="004A4677">
            <w:pPr>
              <w:rPr>
                <w:sz w:val="20"/>
                <w:szCs w:val="20"/>
              </w:rPr>
            </w:pPr>
          </w:p>
          <w:p w:rsidR="004A4677" w:rsidRPr="004A4677" w:rsidRDefault="004A4677" w:rsidP="004A4677">
            <w:pPr>
              <w:rPr>
                <w:sz w:val="20"/>
                <w:szCs w:val="20"/>
              </w:rPr>
            </w:pPr>
            <w:r w:rsidRPr="004A4677">
              <w:rPr>
                <w:sz w:val="20"/>
                <w:szCs w:val="20"/>
              </w:rPr>
              <w:t>March 2015</w:t>
            </w:r>
          </w:p>
          <w:p w:rsidR="004A4677" w:rsidRPr="004A4677" w:rsidRDefault="004A4677" w:rsidP="004A4677">
            <w:pPr>
              <w:rPr>
                <w:sz w:val="20"/>
                <w:szCs w:val="20"/>
              </w:rPr>
            </w:pPr>
          </w:p>
        </w:tc>
        <w:tc>
          <w:tcPr>
            <w:tcW w:w="4811" w:type="dxa"/>
            <w:vAlign w:val="center"/>
          </w:tcPr>
          <w:p w:rsidR="004A4677" w:rsidRPr="004A4677" w:rsidRDefault="004A4677" w:rsidP="004A4677">
            <w:pPr>
              <w:rPr>
                <w:sz w:val="20"/>
                <w:szCs w:val="20"/>
              </w:rPr>
            </w:pPr>
            <w:r w:rsidRPr="004A4677">
              <w:rPr>
                <w:sz w:val="20"/>
                <w:szCs w:val="20"/>
              </w:rPr>
              <w:t>1</w:t>
            </w:r>
            <w:r w:rsidRPr="004A4677">
              <w:rPr>
                <w:sz w:val="20"/>
                <w:szCs w:val="20"/>
                <w:vertAlign w:val="superscript"/>
              </w:rPr>
              <w:t>st</w:t>
            </w:r>
            <w:r w:rsidRPr="004A4677">
              <w:rPr>
                <w:sz w:val="20"/>
                <w:szCs w:val="20"/>
              </w:rPr>
              <w:t xml:space="preserve"> draft budget</w:t>
            </w:r>
          </w:p>
        </w:tc>
      </w:tr>
      <w:tr w:rsidR="004A4677" w:rsidRPr="004A4677" w:rsidTr="004A4677">
        <w:trPr>
          <w:trHeight w:val="253"/>
        </w:trPr>
        <w:tc>
          <w:tcPr>
            <w:tcW w:w="4811" w:type="dxa"/>
            <w:vAlign w:val="center"/>
          </w:tcPr>
          <w:p w:rsidR="004A4677" w:rsidRPr="004A4677" w:rsidRDefault="004A4677" w:rsidP="004A4677">
            <w:pPr>
              <w:rPr>
                <w:sz w:val="20"/>
                <w:szCs w:val="20"/>
              </w:rPr>
            </w:pPr>
          </w:p>
          <w:p w:rsidR="004A4677" w:rsidRPr="004A4677" w:rsidRDefault="004A4677" w:rsidP="004A4677">
            <w:pPr>
              <w:rPr>
                <w:sz w:val="20"/>
                <w:szCs w:val="20"/>
              </w:rPr>
            </w:pPr>
            <w:r w:rsidRPr="004A4677">
              <w:rPr>
                <w:sz w:val="20"/>
                <w:szCs w:val="20"/>
              </w:rPr>
              <w:t>April 2015</w:t>
            </w:r>
          </w:p>
          <w:p w:rsidR="004A4677" w:rsidRPr="004A4677" w:rsidRDefault="004A4677" w:rsidP="004A4677">
            <w:pPr>
              <w:rPr>
                <w:sz w:val="20"/>
                <w:szCs w:val="20"/>
              </w:rPr>
            </w:pPr>
          </w:p>
        </w:tc>
        <w:tc>
          <w:tcPr>
            <w:tcW w:w="4811" w:type="dxa"/>
            <w:vAlign w:val="center"/>
          </w:tcPr>
          <w:p w:rsidR="004A4677" w:rsidRPr="004A4677" w:rsidRDefault="004A4677" w:rsidP="004A4677">
            <w:pPr>
              <w:rPr>
                <w:sz w:val="20"/>
                <w:szCs w:val="20"/>
              </w:rPr>
            </w:pPr>
            <w:r w:rsidRPr="004A4677">
              <w:rPr>
                <w:sz w:val="20"/>
                <w:szCs w:val="20"/>
              </w:rPr>
              <w:t>2</w:t>
            </w:r>
            <w:r w:rsidRPr="004A4677">
              <w:rPr>
                <w:sz w:val="20"/>
                <w:szCs w:val="20"/>
                <w:vertAlign w:val="superscript"/>
              </w:rPr>
              <w:t>nd</w:t>
            </w:r>
            <w:r w:rsidRPr="004A4677">
              <w:rPr>
                <w:sz w:val="20"/>
                <w:szCs w:val="20"/>
              </w:rPr>
              <w:t xml:space="preserve"> draft budget</w:t>
            </w:r>
          </w:p>
        </w:tc>
      </w:tr>
      <w:tr w:rsidR="004A4677" w:rsidRPr="004A4677" w:rsidTr="004A4677">
        <w:trPr>
          <w:trHeight w:val="253"/>
        </w:trPr>
        <w:tc>
          <w:tcPr>
            <w:tcW w:w="4811" w:type="dxa"/>
            <w:vAlign w:val="center"/>
          </w:tcPr>
          <w:p w:rsidR="004A4677" w:rsidRPr="004A4677" w:rsidRDefault="004A4677" w:rsidP="004A4677">
            <w:pPr>
              <w:rPr>
                <w:sz w:val="20"/>
                <w:szCs w:val="20"/>
              </w:rPr>
            </w:pPr>
          </w:p>
          <w:p w:rsidR="004A4677" w:rsidRPr="004A4677" w:rsidRDefault="004A4677" w:rsidP="004A4677">
            <w:pPr>
              <w:rPr>
                <w:sz w:val="20"/>
                <w:szCs w:val="20"/>
              </w:rPr>
            </w:pPr>
            <w:r w:rsidRPr="004A4677">
              <w:rPr>
                <w:sz w:val="20"/>
                <w:szCs w:val="20"/>
              </w:rPr>
              <w:t>May 2015</w:t>
            </w:r>
          </w:p>
          <w:p w:rsidR="004A4677" w:rsidRPr="004A4677" w:rsidRDefault="004A4677" w:rsidP="004A4677">
            <w:pPr>
              <w:rPr>
                <w:sz w:val="20"/>
                <w:szCs w:val="20"/>
              </w:rPr>
            </w:pPr>
          </w:p>
        </w:tc>
        <w:tc>
          <w:tcPr>
            <w:tcW w:w="4811" w:type="dxa"/>
            <w:vAlign w:val="center"/>
          </w:tcPr>
          <w:p w:rsidR="004A4677" w:rsidRPr="004A4677" w:rsidRDefault="004A4677" w:rsidP="004A4677">
            <w:pPr>
              <w:rPr>
                <w:sz w:val="20"/>
                <w:szCs w:val="20"/>
              </w:rPr>
            </w:pPr>
            <w:r w:rsidRPr="004A4677">
              <w:rPr>
                <w:sz w:val="20"/>
                <w:szCs w:val="20"/>
              </w:rPr>
              <w:t>3</w:t>
            </w:r>
            <w:r w:rsidRPr="004A4677">
              <w:rPr>
                <w:sz w:val="20"/>
                <w:szCs w:val="20"/>
                <w:vertAlign w:val="superscript"/>
              </w:rPr>
              <w:t>rd</w:t>
            </w:r>
            <w:r w:rsidRPr="004A4677">
              <w:rPr>
                <w:sz w:val="20"/>
                <w:szCs w:val="20"/>
              </w:rPr>
              <w:t xml:space="preserve"> draft budget</w:t>
            </w:r>
          </w:p>
        </w:tc>
      </w:tr>
    </w:tbl>
    <w:p w:rsidR="004A4677" w:rsidRDefault="004A4677" w:rsidP="004A4677"/>
    <w:p w:rsidR="00121992" w:rsidRPr="00121992" w:rsidRDefault="00121992" w:rsidP="00121992"/>
    <w:sectPr w:rsidR="00121992" w:rsidRPr="00121992" w:rsidSect="003104DA">
      <w:pgSz w:w="11900" w:h="16840"/>
      <w:pgMar w:top="1383" w:right="1247" w:bottom="992" w:left="1247" w:header="284" w:footer="686"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677" w:rsidRDefault="004A4677" w:rsidP="00FC2881">
      <w:pPr>
        <w:spacing w:after="0"/>
      </w:pPr>
      <w:r>
        <w:separator/>
      </w:r>
    </w:p>
    <w:p w:rsidR="004A4677" w:rsidRDefault="004A4677"/>
  </w:endnote>
  <w:endnote w:type="continuationSeparator" w:id="0">
    <w:p w:rsidR="004A4677" w:rsidRDefault="004A4677" w:rsidP="00FC2881">
      <w:pPr>
        <w:spacing w:after="0"/>
      </w:pPr>
      <w:r>
        <w:continuationSeparator/>
      </w:r>
    </w:p>
    <w:p w:rsidR="004A4677" w:rsidRDefault="004A467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74046"/>
      <w:docPartObj>
        <w:docPartGallery w:val="Page Numbers (Top of Page)"/>
        <w:docPartUnique/>
      </w:docPartObj>
    </w:sdtPr>
    <w:sdtContent>
      <w:p w:rsidR="002D360E" w:rsidRPr="00411BD2" w:rsidRDefault="002D360E" w:rsidP="002D360E">
        <w:pPr>
          <w:pStyle w:val="AHPRAfooter"/>
        </w:pPr>
        <w:r>
          <w:t xml:space="preserve">Health </w:t>
        </w:r>
        <w:r>
          <w:rPr>
            <w:szCs w:val="16"/>
          </w:rPr>
          <w:t>Profession Agreement 2014 - 2015</w:t>
        </w:r>
      </w:p>
      <w:p w:rsidR="002D360E" w:rsidRPr="002D360E" w:rsidRDefault="002D360E" w:rsidP="002D360E">
        <w:pPr>
          <w:pStyle w:val="AHPRApagenumber"/>
          <w:rPr>
            <w:rFonts w:cs="Times New Roman"/>
            <w:color w:val="auto"/>
            <w:sz w:val="24"/>
            <w:szCs w:val="24"/>
          </w:rPr>
        </w:pPr>
        <w:r w:rsidRPr="000E7E28">
          <w:t xml:space="preserve">Page </w:t>
        </w:r>
        <w:fldSimple w:instr=" PAGE ">
          <w:r w:rsidR="00220C06">
            <w:rPr>
              <w:noProof/>
            </w:rPr>
            <w:t>2</w:t>
          </w:r>
        </w:fldSimple>
        <w:r w:rsidRPr="000E7E28">
          <w:t xml:space="preserve"> of </w:t>
        </w:r>
        <w:fldSimple w:instr=" NUMPAGES  ">
          <w:r w:rsidR="00220C06">
            <w:rPr>
              <w:noProof/>
            </w:rPr>
            <w:t>26</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5285"/>
      <w:docPartObj>
        <w:docPartGallery w:val="Page Numbers (Top of Page)"/>
        <w:docPartUnique/>
      </w:docPartObj>
    </w:sdtPr>
    <w:sdtContent>
      <w:p w:rsidR="002D360E" w:rsidRPr="00411BD2" w:rsidRDefault="002D360E" w:rsidP="002D360E">
        <w:pPr>
          <w:pStyle w:val="AHPRAfooter"/>
        </w:pPr>
        <w:r>
          <w:rPr>
            <w:szCs w:val="16"/>
          </w:rPr>
          <w:t>Health Profession Agreement 2014 - 2015</w:t>
        </w:r>
      </w:p>
      <w:p w:rsidR="002D360E" w:rsidRPr="002D360E" w:rsidRDefault="002D360E" w:rsidP="002D360E">
        <w:pPr>
          <w:pStyle w:val="AHPRApagenumber"/>
          <w:rPr>
            <w:rFonts w:cs="Times New Roman"/>
            <w:color w:val="auto"/>
            <w:sz w:val="24"/>
            <w:szCs w:val="24"/>
          </w:rPr>
        </w:pPr>
        <w:r w:rsidRPr="000E7E28">
          <w:t xml:space="preserve">Page </w:t>
        </w:r>
        <w:fldSimple w:instr=" PAGE ">
          <w:r w:rsidR="00220C06">
            <w:rPr>
              <w:noProof/>
            </w:rPr>
            <w:t>25</w:t>
          </w:r>
        </w:fldSimple>
        <w:r w:rsidRPr="000E7E28">
          <w:t xml:space="preserve"> of </w:t>
        </w:r>
        <w:fldSimple w:instr=" NUMPAGES  ">
          <w:r w:rsidR="00220C06">
            <w:rPr>
              <w:noProof/>
            </w:rPr>
            <w:t>26</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60E" w:rsidRPr="00E77E23" w:rsidRDefault="002D360E" w:rsidP="002D360E">
    <w:pPr>
      <w:pStyle w:val="AHPRAfirstpagefooter"/>
    </w:pPr>
    <w:r w:rsidRPr="00E77E23">
      <w:t xml:space="preserve">Australian </w:t>
    </w:r>
    <w:r w:rsidRPr="00E77E23">
      <w:rPr>
        <w:color w:val="007DC3"/>
      </w:rPr>
      <w:t>Health Practitioner</w:t>
    </w:r>
    <w:r w:rsidRPr="00E77E23">
      <w:t xml:space="preserve"> Regulation Agency</w:t>
    </w:r>
  </w:p>
  <w:p w:rsidR="002D360E" w:rsidRDefault="002D360E" w:rsidP="002D360E">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677" w:rsidRDefault="004A4677" w:rsidP="000E7E28">
      <w:pPr>
        <w:spacing w:after="0"/>
      </w:pPr>
      <w:r>
        <w:separator/>
      </w:r>
    </w:p>
  </w:footnote>
  <w:footnote w:type="continuationSeparator" w:id="0">
    <w:p w:rsidR="004A4677" w:rsidRDefault="004A4677" w:rsidP="00FC2881">
      <w:pPr>
        <w:spacing w:after="0"/>
      </w:pPr>
      <w:r>
        <w:continuationSeparator/>
      </w:r>
    </w:p>
    <w:p w:rsidR="004A4677" w:rsidRDefault="004A4677"/>
  </w:footnote>
  <w:footnote w:type="continuationNotice" w:id="1">
    <w:p w:rsidR="004A4677" w:rsidRDefault="004A4677">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677" w:rsidRPr="006B57AE" w:rsidRDefault="004A4677" w:rsidP="003104DA">
    <w:pPr>
      <w:pStyle w:val="Header"/>
      <w:jc w:val="right"/>
    </w:pPr>
    <w:r w:rsidRPr="003104DA">
      <w:rPr>
        <w:noProof/>
        <w:lang w:val="en-US"/>
      </w:rPr>
      <w:drawing>
        <wp:inline distT="0" distB="0" distL="0" distR="0">
          <wp:extent cx="2295144" cy="1431036"/>
          <wp:effectExtent l="19050" t="0" r="0" b="0"/>
          <wp:docPr id="1" name="Picture 1" descr="Chiropractic Board logo. "/>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cstate="print"/>
                  <a:srcRect/>
                  <a:stretch>
                    <a:fillRect/>
                  </a:stretch>
                </pic:blipFill>
                <pic:spPr bwMode="auto">
                  <a:xfrm>
                    <a:off x="0" y="0"/>
                    <a:ext cx="2295144" cy="1431036"/>
                  </a:xfrm>
                  <a:prstGeom prst="rect">
                    <a:avLst/>
                  </a:prstGeom>
                  <a:noFill/>
                  <a:ln w="9525">
                    <a:noFill/>
                    <a:miter lim="800000"/>
                    <a:headEnd/>
                    <a:tailEnd/>
                  </a:ln>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00DC44A2"/>
    <w:lvl w:ilvl="0">
      <w:start w:val="3"/>
      <w:numFmt w:val="decimal"/>
      <w:isLgl/>
      <w:suff w:val="nothing"/>
      <w:lvlText w:val="%1."/>
      <w:lvlJc w:val="left"/>
      <w:pPr>
        <w:ind w:left="0" w:firstLine="360"/>
      </w:pPr>
      <w:rPr>
        <w:rFonts w:hint="default"/>
        <w:color w:val="000000"/>
        <w:position w:val="0"/>
        <w:sz w:val="24"/>
      </w:rPr>
    </w:lvl>
    <w:lvl w:ilvl="1">
      <w:start w:val="4"/>
      <w:numFmt w:val="decimal"/>
      <w:isLgl/>
      <w:suff w:val="nothing"/>
      <w:lvlText w:val="%1.%2."/>
      <w:lvlJc w:val="left"/>
      <w:pPr>
        <w:ind w:left="0" w:firstLine="792"/>
      </w:pPr>
      <w:rPr>
        <w:rFonts w:hint="default"/>
        <w:color w:val="000000"/>
        <w:position w:val="0"/>
        <w:sz w:val="24"/>
      </w:rPr>
    </w:lvl>
    <w:lvl w:ilvl="2">
      <w:start w:val="2"/>
      <w:numFmt w:val="decimal"/>
      <w:isLgl/>
      <w:suff w:val="nothing"/>
      <w:lvlText w:val="%1.%2.%3."/>
      <w:lvlJc w:val="left"/>
      <w:pPr>
        <w:ind w:left="0" w:firstLine="1224"/>
      </w:pPr>
      <w:rPr>
        <w:rFonts w:hint="default"/>
        <w:color w:val="000000"/>
        <w:position w:val="0"/>
        <w:sz w:val="24"/>
      </w:rPr>
    </w:lvl>
    <w:lvl w:ilvl="3">
      <w:start w:val="1"/>
      <w:numFmt w:val="decimal"/>
      <w:isLgl/>
      <w:lvlText w:val="%1.%2.%3.%4."/>
      <w:lvlJc w:val="left"/>
      <w:pPr>
        <w:tabs>
          <w:tab w:val="num" w:pos="648"/>
        </w:tabs>
        <w:ind w:left="648" w:firstLine="1080"/>
      </w:pPr>
      <w:rPr>
        <w:rFonts w:hint="default"/>
        <w:color w:val="000000"/>
        <w:position w:val="0"/>
        <w:sz w:val="20"/>
        <w:szCs w:val="20"/>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1">
    <w:nsid w:val="0367489D"/>
    <w:multiLevelType w:val="hybridMultilevel"/>
    <w:tmpl w:val="DF6E0920"/>
    <w:lvl w:ilvl="0" w:tplc="C6DA5570">
      <w:start w:val="9"/>
      <w:numFmt w:val="lowerLetter"/>
      <w:lvlText w:val="%1)"/>
      <w:lvlJc w:val="left"/>
      <w:pPr>
        <w:ind w:left="180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nsid w:val="0C862165"/>
    <w:multiLevelType w:val="multilevel"/>
    <w:tmpl w:val="E790108C"/>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nsid w:val="0E2A1CED"/>
    <w:multiLevelType w:val="hybridMultilevel"/>
    <w:tmpl w:val="C03E9442"/>
    <w:lvl w:ilvl="0" w:tplc="3F5040FC">
      <w:start w:val="1"/>
      <w:numFmt w:val="decimal"/>
      <w:pStyle w:val="TableItemNumber"/>
      <w:lvlText w:val="%1"/>
      <w:lvlJc w:val="left"/>
      <w:pPr>
        <w:tabs>
          <w:tab w:val="num" w:pos="360"/>
        </w:tabs>
        <w:ind w:left="284" w:hanging="284"/>
      </w:pPr>
      <w:rPr>
        <w:rFonts w:hint="default"/>
      </w:rPr>
    </w:lvl>
    <w:lvl w:ilvl="1" w:tplc="668A1C40" w:tentative="1">
      <w:start w:val="1"/>
      <w:numFmt w:val="lowerLetter"/>
      <w:lvlText w:val="%2."/>
      <w:lvlJc w:val="left"/>
      <w:pPr>
        <w:tabs>
          <w:tab w:val="num" w:pos="1440"/>
        </w:tabs>
        <w:ind w:left="1440" w:hanging="360"/>
      </w:pPr>
    </w:lvl>
    <w:lvl w:ilvl="2" w:tplc="141837E8" w:tentative="1">
      <w:start w:val="1"/>
      <w:numFmt w:val="lowerRoman"/>
      <w:lvlText w:val="%3."/>
      <w:lvlJc w:val="right"/>
      <w:pPr>
        <w:tabs>
          <w:tab w:val="num" w:pos="2160"/>
        </w:tabs>
        <w:ind w:left="2160" w:hanging="180"/>
      </w:pPr>
    </w:lvl>
    <w:lvl w:ilvl="3" w:tplc="2AD228DA" w:tentative="1">
      <w:start w:val="1"/>
      <w:numFmt w:val="decimal"/>
      <w:lvlText w:val="%4."/>
      <w:lvlJc w:val="left"/>
      <w:pPr>
        <w:tabs>
          <w:tab w:val="num" w:pos="2880"/>
        </w:tabs>
        <w:ind w:left="2880" w:hanging="360"/>
      </w:pPr>
    </w:lvl>
    <w:lvl w:ilvl="4" w:tplc="7F24F60C" w:tentative="1">
      <w:start w:val="1"/>
      <w:numFmt w:val="lowerLetter"/>
      <w:lvlText w:val="%5."/>
      <w:lvlJc w:val="left"/>
      <w:pPr>
        <w:tabs>
          <w:tab w:val="num" w:pos="3600"/>
        </w:tabs>
        <w:ind w:left="3600" w:hanging="360"/>
      </w:pPr>
    </w:lvl>
    <w:lvl w:ilvl="5" w:tplc="AB1CF7BC" w:tentative="1">
      <w:start w:val="1"/>
      <w:numFmt w:val="lowerRoman"/>
      <w:lvlText w:val="%6."/>
      <w:lvlJc w:val="right"/>
      <w:pPr>
        <w:tabs>
          <w:tab w:val="num" w:pos="4320"/>
        </w:tabs>
        <w:ind w:left="4320" w:hanging="180"/>
      </w:pPr>
    </w:lvl>
    <w:lvl w:ilvl="6" w:tplc="8C7AB386" w:tentative="1">
      <w:start w:val="1"/>
      <w:numFmt w:val="decimal"/>
      <w:lvlText w:val="%7."/>
      <w:lvlJc w:val="left"/>
      <w:pPr>
        <w:tabs>
          <w:tab w:val="num" w:pos="5040"/>
        </w:tabs>
        <w:ind w:left="5040" w:hanging="360"/>
      </w:pPr>
    </w:lvl>
    <w:lvl w:ilvl="7" w:tplc="8DC65762" w:tentative="1">
      <w:start w:val="1"/>
      <w:numFmt w:val="lowerLetter"/>
      <w:lvlText w:val="%8."/>
      <w:lvlJc w:val="left"/>
      <w:pPr>
        <w:tabs>
          <w:tab w:val="num" w:pos="5760"/>
        </w:tabs>
        <w:ind w:left="5760" w:hanging="360"/>
      </w:pPr>
    </w:lvl>
    <w:lvl w:ilvl="8" w:tplc="A4280248" w:tentative="1">
      <w:start w:val="1"/>
      <w:numFmt w:val="lowerRoman"/>
      <w:lvlText w:val="%9."/>
      <w:lvlJc w:val="right"/>
      <w:pPr>
        <w:tabs>
          <w:tab w:val="num" w:pos="6480"/>
        </w:tabs>
        <w:ind w:left="6480" w:hanging="180"/>
      </w:pPr>
    </w:lvl>
  </w:abstractNum>
  <w:abstractNum w:abstractNumId="5">
    <w:nsid w:val="0EE52A57"/>
    <w:multiLevelType w:val="hybridMultilevel"/>
    <w:tmpl w:val="2956474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0314864"/>
    <w:multiLevelType w:val="hybridMultilevel"/>
    <w:tmpl w:val="D5CCA188"/>
    <w:lvl w:ilvl="0" w:tplc="5FD87468">
      <w:start w:val="2"/>
      <w:numFmt w:val="lowerRoman"/>
      <w:lvlText w:val="%1."/>
      <w:lvlJc w:val="righ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38B789C"/>
    <w:multiLevelType w:val="hybridMultilevel"/>
    <w:tmpl w:val="9B04681C"/>
    <w:lvl w:ilvl="0" w:tplc="20384BA4">
      <w:start w:val="8"/>
      <w:numFmt w:val="lowerLetter"/>
      <w:lvlText w:val="%1)"/>
      <w:lvlJc w:val="left"/>
      <w:pPr>
        <w:ind w:left="180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8D54DEC"/>
    <w:multiLevelType w:val="hybridMultilevel"/>
    <w:tmpl w:val="F9720C8C"/>
    <w:lvl w:ilvl="0" w:tplc="FF68010E">
      <w:start w:val="1"/>
      <w:numFmt w:val="decimal"/>
      <w:lvlText w:val="(%1)"/>
      <w:lvlJc w:val="left"/>
      <w:pPr>
        <w:ind w:left="720" w:hanging="360"/>
      </w:pPr>
      <w:rPr>
        <w:rFonts w:hint="default"/>
      </w:rPr>
    </w:lvl>
    <w:lvl w:ilvl="1" w:tplc="979A5D9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F7B70FC"/>
    <w:multiLevelType w:val="hybridMultilevel"/>
    <w:tmpl w:val="0504ED1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0371ADE"/>
    <w:multiLevelType w:val="hybridMultilevel"/>
    <w:tmpl w:val="70169C76"/>
    <w:lvl w:ilvl="0" w:tplc="E3E4403A">
      <w:start w:val="9"/>
      <w:numFmt w:val="lowerLetter"/>
      <w:lvlText w:val="%1)"/>
      <w:lvlJc w:val="left"/>
      <w:pPr>
        <w:ind w:left="180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7411322"/>
    <w:multiLevelType w:val="hybridMultilevel"/>
    <w:tmpl w:val="5B0686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822578D"/>
    <w:multiLevelType w:val="multilevel"/>
    <w:tmpl w:val="E790108C"/>
    <w:numStyleLink w:val="AHPRANumberedheadinglist"/>
  </w:abstractNum>
  <w:abstractNum w:abstractNumId="13">
    <w:nsid w:val="297F1DEE"/>
    <w:multiLevelType w:val="hybridMultilevel"/>
    <w:tmpl w:val="E51AB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B951C00"/>
    <w:multiLevelType w:val="hybridMultilevel"/>
    <w:tmpl w:val="D29AE0CA"/>
    <w:lvl w:ilvl="0" w:tplc="05AABCE6">
      <w:start w:val="8"/>
      <w:numFmt w:val="lowerLetter"/>
      <w:lvlText w:val="%1)"/>
      <w:lvlJc w:val="left"/>
      <w:pPr>
        <w:ind w:left="252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nsid w:val="3C8612DF"/>
    <w:multiLevelType w:val="hybridMultilevel"/>
    <w:tmpl w:val="436264DC"/>
    <w:lvl w:ilvl="0" w:tplc="0C090011">
      <w:start w:val="1"/>
      <w:numFmt w:val="decimal"/>
      <w:lvlText w:val="%1)"/>
      <w:lvlJc w:val="left"/>
      <w:pPr>
        <w:ind w:left="720" w:hanging="360"/>
      </w:pPr>
    </w:lvl>
    <w:lvl w:ilvl="1" w:tplc="0C090017">
      <w:start w:val="1"/>
      <w:numFmt w:val="lowerLetter"/>
      <w:lvlText w:val="%2)"/>
      <w:lvlJc w:val="left"/>
      <w:pPr>
        <w:ind w:left="1800" w:hanging="72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8192FC6"/>
    <w:multiLevelType w:val="hybridMultilevel"/>
    <w:tmpl w:val="068A29CC"/>
    <w:lvl w:ilvl="0" w:tplc="04090001">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FD2189"/>
    <w:multiLevelType w:val="hybridMultilevel"/>
    <w:tmpl w:val="89842E50"/>
    <w:lvl w:ilvl="0" w:tplc="5D3AF8BA">
      <w:start w:val="9"/>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04B02CF"/>
    <w:multiLevelType w:val="hybridMultilevel"/>
    <w:tmpl w:val="C8FA93F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9060CC8"/>
    <w:multiLevelType w:val="hybridMultilevel"/>
    <w:tmpl w:val="2E3408C2"/>
    <w:lvl w:ilvl="0" w:tplc="0C090011">
      <w:start w:val="1"/>
      <w:numFmt w:val="decimal"/>
      <w:lvlText w:val="%1)"/>
      <w:lvlJc w:val="left"/>
      <w:pPr>
        <w:ind w:left="720" w:hanging="360"/>
      </w:pPr>
    </w:lvl>
    <w:lvl w:ilvl="1" w:tplc="0C090017">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4ED3024"/>
    <w:multiLevelType w:val="hybridMultilevel"/>
    <w:tmpl w:val="2D4C3ABE"/>
    <w:lvl w:ilvl="0" w:tplc="0C090011">
      <w:start w:val="1"/>
      <w:numFmt w:val="decimal"/>
      <w:lvlText w:val="%1)"/>
      <w:lvlJc w:val="left"/>
      <w:pPr>
        <w:ind w:left="720" w:hanging="360"/>
      </w:pPr>
    </w:lvl>
    <w:lvl w:ilvl="1" w:tplc="0C090017">
      <w:start w:val="1"/>
      <w:numFmt w:val="lowerLetter"/>
      <w:lvlText w:val="%2)"/>
      <w:lvlJc w:val="left"/>
      <w:pPr>
        <w:ind w:left="1800" w:hanging="720"/>
      </w:pPr>
      <w:rPr>
        <w:rFonts w:hint="default"/>
      </w:rPr>
    </w:lvl>
    <w:lvl w:ilvl="2" w:tplc="7BC6D2EE">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5083C34"/>
    <w:multiLevelType w:val="hybridMultilevel"/>
    <w:tmpl w:val="B73607D4"/>
    <w:lvl w:ilvl="0" w:tplc="37260450">
      <w:start w:val="2"/>
      <w:numFmt w:val="lowerRoman"/>
      <w:lvlText w:val="%1."/>
      <w:lvlJc w:val="righ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ACC55E0"/>
    <w:multiLevelType w:val="hybridMultilevel"/>
    <w:tmpl w:val="C96835DA"/>
    <w:lvl w:ilvl="0" w:tplc="04090001">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B31126E"/>
    <w:multiLevelType w:val="hybridMultilevel"/>
    <w:tmpl w:val="8282257A"/>
    <w:lvl w:ilvl="0" w:tplc="6630A23E">
      <w:start w:val="4"/>
      <w:numFmt w:val="lowerLetter"/>
      <w:lvlText w:val="%1)"/>
      <w:lvlJc w:val="left"/>
      <w:pPr>
        <w:ind w:left="1800" w:hanging="72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66B38BF"/>
    <w:multiLevelType w:val="hybridMultilevel"/>
    <w:tmpl w:val="98A6A4D6"/>
    <w:lvl w:ilvl="0" w:tplc="0C090011">
      <w:start w:val="1"/>
      <w:numFmt w:val="decimal"/>
      <w:lvlText w:val="%1)"/>
      <w:lvlJc w:val="left"/>
      <w:pPr>
        <w:ind w:left="720" w:hanging="360"/>
      </w:pPr>
    </w:lvl>
    <w:lvl w:ilvl="1" w:tplc="E5989C3A">
      <w:start w:val="1"/>
      <w:numFmt w:val="lowerRoman"/>
      <w:lvlText w:val="(%2)"/>
      <w:lvlJc w:val="left"/>
      <w:pPr>
        <w:ind w:left="1800" w:hanging="720"/>
      </w:pPr>
      <w:rPr>
        <w:rFonts w:hint="default"/>
      </w:rPr>
    </w:lvl>
    <w:lvl w:ilvl="2" w:tplc="BC302F80">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BD32D49"/>
    <w:multiLevelType w:val="hybridMultilevel"/>
    <w:tmpl w:val="DD048606"/>
    <w:lvl w:ilvl="0" w:tplc="19C02A30">
      <w:start w:val="1"/>
      <w:numFmt w:val="decimal"/>
      <w:lvlText w:val="%1)"/>
      <w:lvlJc w:val="left"/>
      <w:pPr>
        <w:ind w:left="720" w:hanging="360"/>
      </w:pPr>
      <w:rPr>
        <w:rFonts w:hint="default"/>
      </w:rPr>
    </w:lvl>
    <w:lvl w:ilvl="1" w:tplc="0C090017">
      <w:start w:val="1"/>
      <w:numFmt w:val="lowerLetter"/>
      <w:lvlText w:val="%2)"/>
      <w:lvlJc w:val="left"/>
      <w:pPr>
        <w:ind w:left="1800" w:hanging="720"/>
      </w:pPr>
      <w:rPr>
        <w:rFonts w:hint="default"/>
      </w:rPr>
    </w:lvl>
    <w:lvl w:ilvl="2" w:tplc="7BC6D2EE">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C2610BB"/>
    <w:multiLevelType w:val="hybridMultilevel"/>
    <w:tmpl w:val="FF68D3AC"/>
    <w:lvl w:ilvl="0" w:tplc="04090001">
      <w:start w:val="1"/>
      <w:numFmt w:val="bullet"/>
      <w:pStyle w:val="AHPRABulletlevel2"/>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nsid w:val="7C731660"/>
    <w:multiLevelType w:val="multilevel"/>
    <w:tmpl w:val="C4183F12"/>
    <w:numStyleLink w:val="AHPRANumberedlist"/>
  </w:abstractNum>
  <w:num w:numId="1">
    <w:abstractNumId w:val="22"/>
  </w:num>
  <w:num w:numId="2">
    <w:abstractNumId w:val="16"/>
  </w:num>
  <w:num w:numId="3">
    <w:abstractNumId w:val="2"/>
  </w:num>
  <w:num w:numId="4">
    <w:abstractNumId w:val="3"/>
  </w:num>
  <w:num w:numId="5">
    <w:abstractNumId w:val="12"/>
    <w:lvlOverride w:ilvl="0">
      <w:lvl w:ilvl="0">
        <w:numFmt w:val="decimal"/>
        <w:pStyle w:val="AHPRANumberedsubheadinglevel1"/>
        <w:lvlText w:val=""/>
        <w:lvlJc w:val="left"/>
      </w:lvl>
    </w:lvlOverride>
    <w:lvlOverride w:ilvl="1">
      <w:lvl w:ilvl="1">
        <w:start w:val="1"/>
        <w:numFmt w:val="decimal"/>
        <w:pStyle w:val="AHPRANumberedsubheadinglevel2"/>
        <w:lvlText w:val="%1.%2"/>
        <w:lvlJc w:val="left"/>
        <w:pPr>
          <w:ind w:left="369" w:hanging="369"/>
        </w:pPr>
        <w:rPr>
          <w:rFonts w:ascii="Arial" w:hAnsi="Arial" w:hint="default"/>
          <w:b w:val="0"/>
          <w:i w:val="0"/>
          <w:color w:val="auto"/>
          <w:sz w:val="20"/>
        </w:rPr>
      </w:lvl>
    </w:lvlOverride>
    <w:lvlOverride w:ilvl="2">
      <w:lvl w:ilvl="2">
        <w:start w:val="1"/>
        <w:numFmt w:val="decimal"/>
        <w:pStyle w:val="AHPRANumberedsubheadinglevel3"/>
        <w:lvlText w:val="%1.%2.%3"/>
        <w:lvlJc w:val="left"/>
        <w:pPr>
          <w:ind w:left="369" w:hanging="369"/>
        </w:pPr>
        <w:rPr>
          <w:rFonts w:ascii="Arial" w:hAnsi="Arial" w:hint="default"/>
          <w:i w:val="0"/>
          <w:color w:val="auto"/>
          <w:sz w:val="20"/>
        </w:rPr>
      </w:lvl>
    </w:lvlOverride>
  </w:num>
  <w:num w:numId="6">
    <w:abstractNumId w:val="26"/>
  </w:num>
  <w:num w:numId="7">
    <w:abstractNumId w:val="27"/>
  </w:num>
  <w:num w:numId="8">
    <w:abstractNumId w:val="4"/>
  </w:num>
  <w:num w:numId="9">
    <w:abstractNumId w:val="0"/>
  </w:num>
  <w:num w:numId="10">
    <w:abstractNumId w:val="5"/>
  </w:num>
  <w:num w:numId="11">
    <w:abstractNumId w:val="18"/>
  </w:num>
  <w:num w:numId="12">
    <w:abstractNumId w:val="25"/>
  </w:num>
  <w:num w:numId="13">
    <w:abstractNumId w:val="8"/>
  </w:num>
  <w:num w:numId="14">
    <w:abstractNumId w:val="17"/>
  </w:num>
  <w:num w:numId="15">
    <w:abstractNumId w:val="19"/>
  </w:num>
  <w:num w:numId="16">
    <w:abstractNumId w:val="15"/>
  </w:num>
  <w:num w:numId="17">
    <w:abstractNumId w:val="23"/>
  </w:num>
  <w:num w:numId="18">
    <w:abstractNumId w:val="6"/>
  </w:num>
  <w:num w:numId="19">
    <w:abstractNumId w:val="21"/>
  </w:num>
  <w:num w:numId="20">
    <w:abstractNumId w:val="24"/>
  </w:num>
  <w:num w:numId="21">
    <w:abstractNumId w:val="20"/>
  </w:num>
  <w:num w:numId="22">
    <w:abstractNumId w:val="14"/>
  </w:num>
  <w:num w:numId="23">
    <w:abstractNumId w:val="7"/>
  </w:num>
  <w:num w:numId="24">
    <w:abstractNumId w:val="1"/>
  </w:num>
  <w:num w:numId="25">
    <w:abstractNumId w:val="10"/>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attachedTemplate r:id="rId1"/>
  <w:stylePaneFormatFilter w:val="7F04"/>
  <w:stylePaneSortMethod w:val="0000"/>
  <w:styleLockTheme/>
  <w:styleLockQFSet/>
  <w:defaultTabStop w:val="720"/>
  <w:evenAndOddHeaders/>
  <w:drawingGridHorizontalSpacing w:val="120"/>
  <w:drawingGridVerticalSpacing w:val="360"/>
  <w:displayHorizontalDrawingGridEvery w:val="0"/>
  <w:displayVerticalDrawingGridEvery w:val="0"/>
  <w:characterSpacingControl w:val="doNotCompress"/>
  <w:hdrShapeDefaults>
    <o:shapedefaults v:ext="edit" spidmax="30721"/>
  </w:hdrShapeDefaults>
  <w:footnotePr>
    <w:footnote w:id="-1"/>
    <w:footnote w:id="0"/>
    <w:footnote w:id="1"/>
  </w:footnotePr>
  <w:endnotePr>
    <w:endnote w:id="-1"/>
    <w:endnote w:id="0"/>
  </w:endnotePr>
  <w:compat/>
  <w:rsids>
    <w:rsidRoot w:val="004B4252"/>
    <w:rsid w:val="00000033"/>
    <w:rsid w:val="00006922"/>
    <w:rsid w:val="00012BC9"/>
    <w:rsid w:val="00015364"/>
    <w:rsid w:val="00015A8D"/>
    <w:rsid w:val="000327A1"/>
    <w:rsid w:val="000334D7"/>
    <w:rsid w:val="000467A9"/>
    <w:rsid w:val="00050266"/>
    <w:rsid w:val="000627FE"/>
    <w:rsid w:val="00063B63"/>
    <w:rsid w:val="000645C9"/>
    <w:rsid w:val="00071439"/>
    <w:rsid w:val="000945FB"/>
    <w:rsid w:val="000968CB"/>
    <w:rsid w:val="000A1935"/>
    <w:rsid w:val="000A6BF7"/>
    <w:rsid w:val="000E357A"/>
    <w:rsid w:val="000E7E28"/>
    <w:rsid w:val="000F32CB"/>
    <w:rsid w:val="000F5D90"/>
    <w:rsid w:val="000F7D89"/>
    <w:rsid w:val="0010139F"/>
    <w:rsid w:val="00121992"/>
    <w:rsid w:val="0013138F"/>
    <w:rsid w:val="00144DEF"/>
    <w:rsid w:val="001506FE"/>
    <w:rsid w:val="001508C1"/>
    <w:rsid w:val="00156054"/>
    <w:rsid w:val="0016168A"/>
    <w:rsid w:val="00167F56"/>
    <w:rsid w:val="001A43EC"/>
    <w:rsid w:val="001C425C"/>
    <w:rsid w:val="001E1E31"/>
    <w:rsid w:val="001E2849"/>
    <w:rsid w:val="001E4A94"/>
    <w:rsid w:val="001E5621"/>
    <w:rsid w:val="00220A3B"/>
    <w:rsid w:val="00220C06"/>
    <w:rsid w:val="00222321"/>
    <w:rsid w:val="00224708"/>
    <w:rsid w:val="00244513"/>
    <w:rsid w:val="002549FE"/>
    <w:rsid w:val="0028013F"/>
    <w:rsid w:val="00280157"/>
    <w:rsid w:val="0028704F"/>
    <w:rsid w:val="00295B44"/>
    <w:rsid w:val="002B2B13"/>
    <w:rsid w:val="002B2D48"/>
    <w:rsid w:val="002C08FB"/>
    <w:rsid w:val="002C34EA"/>
    <w:rsid w:val="002D360E"/>
    <w:rsid w:val="002E31BF"/>
    <w:rsid w:val="002F3FBB"/>
    <w:rsid w:val="00303BE1"/>
    <w:rsid w:val="00305AFC"/>
    <w:rsid w:val="003104DA"/>
    <w:rsid w:val="003327F8"/>
    <w:rsid w:val="003354E4"/>
    <w:rsid w:val="0037447E"/>
    <w:rsid w:val="003878D2"/>
    <w:rsid w:val="00387B62"/>
    <w:rsid w:val="003933EC"/>
    <w:rsid w:val="00395511"/>
    <w:rsid w:val="003C0D7B"/>
    <w:rsid w:val="003C3BD6"/>
    <w:rsid w:val="003D6DBD"/>
    <w:rsid w:val="003E00B5"/>
    <w:rsid w:val="003E04C0"/>
    <w:rsid w:val="003E3268"/>
    <w:rsid w:val="003F2F06"/>
    <w:rsid w:val="003F71D4"/>
    <w:rsid w:val="00405C0A"/>
    <w:rsid w:val="00414F2C"/>
    <w:rsid w:val="00450B34"/>
    <w:rsid w:val="004606A7"/>
    <w:rsid w:val="00482C39"/>
    <w:rsid w:val="00484611"/>
    <w:rsid w:val="004A4677"/>
    <w:rsid w:val="004A5E5D"/>
    <w:rsid w:val="004B4252"/>
    <w:rsid w:val="004B4FFB"/>
    <w:rsid w:val="004B747B"/>
    <w:rsid w:val="004D7537"/>
    <w:rsid w:val="004E3F5E"/>
    <w:rsid w:val="004F2049"/>
    <w:rsid w:val="004F5C05"/>
    <w:rsid w:val="00530BD0"/>
    <w:rsid w:val="0053749F"/>
    <w:rsid w:val="00551737"/>
    <w:rsid w:val="00553A4C"/>
    <w:rsid w:val="00554335"/>
    <w:rsid w:val="005565CE"/>
    <w:rsid w:val="005648F0"/>
    <w:rsid w:val="005708AE"/>
    <w:rsid w:val="00573378"/>
    <w:rsid w:val="00597845"/>
    <w:rsid w:val="005A0FA9"/>
    <w:rsid w:val="005B2FA7"/>
    <w:rsid w:val="005B7EF9"/>
    <w:rsid w:val="005C5932"/>
    <w:rsid w:val="005C6817"/>
    <w:rsid w:val="005F56D1"/>
    <w:rsid w:val="00616043"/>
    <w:rsid w:val="00617B37"/>
    <w:rsid w:val="0062171C"/>
    <w:rsid w:val="00640B2C"/>
    <w:rsid w:val="00643362"/>
    <w:rsid w:val="00667CAD"/>
    <w:rsid w:val="00681D5E"/>
    <w:rsid w:val="0068582E"/>
    <w:rsid w:val="006A69A8"/>
    <w:rsid w:val="006B57AE"/>
    <w:rsid w:val="006C0257"/>
    <w:rsid w:val="006C0E29"/>
    <w:rsid w:val="006C1F18"/>
    <w:rsid w:val="006D30FE"/>
    <w:rsid w:val="006D33F5"/>
    <w:rsid w:val="006D3757"/>
    <w:rsid w:val="006F7348"/>
    <w:rsid w:val="006F796D"/>
    <w:rsid w:val="00700AAF"/>
    <w:rsid w:val="0070155F"/>
    <w:rsid w:val="007162BA"/>
    <w:rsid w:val="007372A4"/>
    <w:rsid w:val="00741B04"/>
    <w:rsid w:val="00747024"/>
    <w:rsid w:val="00760441"/>
    <w:rsid w:val="0076115C"/>
    <w:rsid w:val="007664F3"/>
    <w:rsid w:val="00774785"/>
    <w:rsid w:val="00775B68"/>
    <w:rsid w:val="0079197C"/>
    <w:rsid w:val="007A35B9"/>
    <w:rsid w:val="007A5D52"/>
    <w:rsid w:val="007B77D6"/>
    <w:rsid w:val="007C0B6E"/>
    <w:rsid w:val="007C577E"/>
    <w:rsid w:val="007D4836"/>
    <w:rsid w:val="007E2C84"/>
    <w:rsid w:val="007E3545"/>
    <w:rsid w:val="007F0095"/>
    <w:rsid w:val="00803406"/>
    <w:rsid w:val="00814CCD"/>
    <w:rsid w:val="008338F7"/>
    <w:rsid w:val="00836397"/>
    <w:rsid w:val="00837D81"/>
    <w:rsid w:val="00845054"/>
    <w:rsid w:val="00852D1C"/>
    <w:rsid w:val="00856147"/>
    <w:rsid w:val="008563D9"/>
    <w:rsid w:val="00860F40"/>
    <w:rsid w:val="008615C9"/>
    <w:rsid w:val="00864020"/>
    <w:rsid w:val="00883BB8"/>
    <w:rsid w:val="00894363"/>
    <w:rsid w:val="008979D5"/>
    <w:rsid w:val="008A4879"/>
    <w:rsid w:val="008A4C3B"/>
    <w:rsid w:val="008A6EE0"/>
    <w:rsid w:val="008B2AD7"/>
    <w:rsid w:val="008D6B7E"/>
    <w:rsid w:val="008D7845"/>
    <w:rsid w:val="008E1C0A"/>
    <w:rsid w:val="008E638F"/>
    <w:rsid w:val="00912929"/>
    <w:rsid w:val="00913FAF"/>
    <w:rsid w:val="00923B23"/>
    <w:rsid w:val="00925DE9"/>
    <w:rsid w:val="00937ED0"/>
    <w:rsid w:val="00941191"/>
    <w:rsid w:val="00942809"/>
    <w:rsid w:val="00952797"/>
    <w:rsid w:val="009777D3"/>
    <w:rsid w:val="009859E6"/>
    <w:rsid w:val="009973BC"/>
    <w:rsid w:val="009A0A5D"/>
    <w:rsid w:val="009A470A"/>
    <w:rsid w:val="009A57D5"/>
    <w:rsid w:val="009C6933"/>
    <w:rsid w:val="009D5141"/>
    <w:rsid w:val="00A04C7A"/>
    <w:rsid w:val="00A058E5"/>
    <w:rsid w:val="00A10C1A"/>
    <w:rsid w:val="00A2072E"/>
    <w:rsid w:val="00A21E09"/>
    <w:rsid w:val="00A237BB"/>
    <w:rsid w:val="00A31CB6"/>
    <w:rsid w:val="00A509AB"/>
    <w:rsid w:val="00A53699"/>
    <w:rsid w:val="00A56434"/>
    <w:rsid w:val="00A7529C"/>
    <w:rsid w:val="00A82078"/>
    <w:rsid w:val="00A838C8"/>
    <w:rsid w:val="00A91C42"/>
    <w:rsid w:val="00A9516B"/>
    <w:rsid w:val="00A967CE"/>
    <w:rsid w:val="00A9780A"/>
    <w:rsid w:val="00AA00AF"/>
    <w:rsid w:val="00AA2FC9"/>
    <w:rsid w:val="00AB283D"/>
    <w:rsid w:val="00AD312E"/>
    <w:rsid w:val="00AD64AC"/>
    <w:rsid w:val="00AE3EAF"/>
    <w:rsid w:val="00B024B0"/>
    <w:rsid w:val="00B1706C"/>
    <w:rsid w:val="00B34EDA"/>
    <w:rsid w:val="00B51748"/>
    <w:rsid w:val="00B57198"/>
    <w:rsid w:val="00B85023"/>
    <w:rsid w:val="00BA2456"/>
    <w:rsid w:val="00BA469B"/>
    <w:rsid w:val="00BB27DD"/>
    <w:rsid w:val="00BB4A5B"/>
    <w:rsid w:val="00BF2534"/>
    <w:rsid w:val="00BF72A0"/>
    <w:rsid w:val="00BF79DC"/>
    <w:rsid w:val="00C21C53"/>
    <w:rsid w:val="00C35DE1"/>
    <w:rsid w:val="00C3795C"/>
    <w:rsid w:val="00C43CF4"/>
    <w:rsid w:val="00C524AA"/>
    <w:rsid w:val="00C54689"/>
    <w:rsid w:val="00C550BC"/>
    <w:rsid w:val="00C630DC"/>
    <w:rsid w:val="00C81B3A"/>
    <w:rsid w:val="00C873BE"/>
    <w:rsid w:val="00C93D3D"/>
    <w:rsid w:val="00CA4EE0"/>
    <w:rsid w:val="00CB6C08"/>
    <w:rsid w:val="00CD0C2E"/>
    <w:rsid w:val="00CD0DCA"/>
    <w:rsid w:val="00CD63E6"/>
    <w:rsid w:val="00D056B9"/>
    <w:rsid w:val="00D12F61"/>
    <w:rsid w:val="00D15CB5"/>
    <w:rsid w:val="00D201C6"/>
    <w:rsid w:val="00D349FD"/>
    <w:rsid w:val="00D42A28"/>
    <w:rsid w:val="00D434A1"/>
    <w:rsid w:val="00D638E0"/>
    <w:rsid w:val="00D64A66"/>
    <w:rsid w:val="00D716BA"/>
    <w:rsid w:val="00D8404D"/>
    <w:rsid w:val="00D9498A"/>
    <w:rsid w:val="00D94C8B"/>
    <w:rsid w:val="00DB0643"/>
    <w:rsid w:val="00DC2952"/>
    <w:rsid w:val="00DC612F"/>
    <w:rsid w:val="00DC7C9C"/>
    <w:rsid w:val="00DF1AB7"/>
    <w:rsid w:val="00E07C02"/>
    <w:rsid w:val="00E12B06"/>
    <w:rsid w:val="00E14B61"/>
    <w:rsid w:val="00E15BF6"/>
    <w:rsid w:val="00E2048A"/>
    <w:rsid w:val="00E359B8"/>
    <w:rsid w:val="00E37855"/>
    <w:rsid w:val="00E44811"/>
    <w:rsid w:val="00E604EC"/>
    <w:rsid w:val="00E71CB9"/>
    <w:rsid w:val="00E73698"/>
    <w:rsid w:val="00E739F2"/>
    <w:rsid w:val="00E77E23"/>
    <w:rsid w:val="00E8251C"/>
    <w:rsid w:val="00E844A0"/>
    <w:rsid w:val="00E91083"/>
    <w:rsid w:val="00EA12CC"/>
    <w:rsid w:val="00EA23FD"/>
    <w:rsid w:val="00EA42B3"/>
    <w:rsid w:val="00EB053E"/>
    <w:rsid w:val="00EC58ED"/>
    <w:rsid w:val="00EC63B8"/>
    <w:rsid w:val="00ED4634"/>
    <w:rsid w:val="00EE3ECC"/>
    <w:rsid w:val="00F00B8B"/>
    <w:rsid w:val="00F022F6"/>
    <w:rsid w:val="00F13ED2"/>
    <w:rsid w:val="00F16244"/>
    <w:rsid w:val="00F20938"/>
    <w:rsid w:val="00F27ACB"/>
    <w:rsid w:val="00F355E8"/>
    <w:rsid w:val="00F3616F"/>
    <w:rsid w:val="00F6618F"/>
    <w:rsid w:val="00F70DD5"/>
    <w:rsid w:val="00F73165"/>
    <w:rsid w:val="00F811F8"/>
    <w:rsid w:val="00F82334"/>
    <w:rsid w:val="00F90BCE"/>
    <w:rsid w:val="00FC2881"/>
    <w:rsid w:val="00FC2ACF"/>
    <w:rsid w:val="00FC4D07"/>
    <w:rsid w:val="00FD7DC1"/>
    <w:rsid w:val="00FE0669"/>
    <w:rsid w:val="00FE384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rules v:ext="edit">
        <o:r id="V:Rule2"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267">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uiPriority="39"/>
    <w:lsdException w:name="toc 2" w:uiPriority="39"/>
    <w:lsdException w:name="toc 3" w:uiPriority="39"/>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uiPriority="1"/>
    <w:lsdException w:name="annotation text" w:semiHidden="1" w:unhideWhenUsed="1"/>
    <w:lsdException w:name="header" w:uiPriority="99"/>
    <w:lsdException w:name="footer" w:uiPriority="99"/>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annotation reference" w:semiHidden="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uiPriority="99"/>
    <w:lsdException w:name="FollowedHyperlink" w:semiHidden="1" w:uiPriority="99"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99" w:unhideWhenUsed="1"/>
    <w:lsdException w:name="E-mail Signature" w:semiHidden="1" w:uiPriority="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annotation subject" w:semiHidden="1" w:uiPriority="1" w:unhideWhenUsed="1"/>
    <w:lsdException w:name="No List" w:uiPriority="99"/>
    <w:lsdException w:name="Table Grid" w:uiPriority="59"/>
    <w:lsdException w:name="Placeholder Text" w:semiHidden="1" w:uiPriority="1" w:unhideWhenUsed="1"/>
    <w:lsdException w:name="No Spacing" w:semiHidden="1" w:uiPriority="1" w:unhideWhenUsed="1"/>
    <w:lsdException w:name="List Paragraph" w:semiHidden="1" w:uiPriority="1" w:unhideWhenUsed="1" w:qFormat="1"/>
    <w:lsdException w:name="Quote" w:semiHidden="1" w:uiPriority="1" w:unhideWhenUsed="1"/>
    <w:lsdException w:name="Intense Quote" w:semiHidden="1" w:uiPriority="1" w:unhideWhenUsed="1"/>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qFormat="1"/>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semiHidden/>
    <w:rsid w:val="001E4A94"/>
    <w:rPr>
      <w:rFonts w:ascii="Cambria" w:eastAsia="Times New Roman" w:hAnsi="Cambria" w:cs="Times New Roman"/>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rPr>
  </w:style>
  <w:style w:type="paragraph" w:customStyle="1" w:styleId="AHPRAComplextablerowheaders">
    <w:name w:val="AHPRA Complex table row headers"/>
    <w:basedOn w:val="AHPRAtabletext"/>
    <w:uiPriority w:val="1"/>
    <w:rsid w:val="0037447E"/>
    <w:pPr>
      <w:spacing w:before="120" w:after="120"/>
    </w:pPr>
    <w:rPr>
      <w:color w:val="FFFFFF"/>
    </w:rPr>
  </w:style>
  <w:style w:type="paragraph" w:customStyle="1" w:styleId="AHPRAbody">
    <w:name w:val="AHPRA body"/>
    <w:basedOn w:val="Normal"/>
    <w:link w:val="AHPRAbodyChar"/>
    <w:qFormat/>
    <w:rsid w:val="006B57AE"/>
    <w:pPr>
      <w:ind w:left="369"/>
    </w:pPr>
    <w:rPr>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link w:val="AHPRASubheadingChar"/>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rsid w:val="00A10C1A"/>
    <w:rPr>
      <w:b w:val="0"/>
    </w:rPr>
  </w:style>
  <w:style w:type="paragraph" w:customStyle="1" w:styleId="AHPRABulletlevel1">
    <w:name w:val="AHPRA Bullet level 1"/>
    <w:basedOn w:val="Normal"/>
    <w:qFormat/>
    <w:rsid w:val="00775B68"/>
    <w:pPr>
      <w:numPr>
        <w:numId w:val="2"/>
      </w:numPr>
      <w:ind w:left="369" w:hanging="369"/>
    </w:pPr>
    <w:rPr>
      <w:sz w:val="20"/>
    </w:rPr>
  </w:style>
  <w:style w:type="paragraph" w:customStyle="1" w:styleId="AHPRABulletlevel2">
    <w:name w:val="AHPRA Bullet level 2"/>
    <w:basedOn w:val="AHPRABulletlevel1"/>
    <w:rsid w:val="0079197C"/>
    <w:pPr>
      <w:numPr>
        <w:numId w:val="6"/>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PRANumberedsubheadinglevel1">
    <w:name w:val="AHPRA Numbered subheading level 1"/>
    <w:basedOn w:val="AHPRASubheading"/>
    <w:next w:val="AHPRAbody"/>
    <w:link w:val="AHPRANumberedsubheadinglevel1Char"/>
    <w:rsid w:val="0079197C"/>
    <w:pPr>
      <w:numPr>
        <w:numId w:val="5"/>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style>
  <w:style w:type="paragraph" w:customStyle="1" w:styleId="AHPRANumberedlistlevel1withspace">
    <w:name w:val="AHPRA Numbered list level 1 with space"/>
    <w:basedOn w:val="AHPRANumberedlistlevel1"/>
    <w:next w:val="AHPRAbody"/>
    <w:rsid w:val="00A10C1A"/>
  </w:style>
  <w:style w:type="character" w:customStyle="1" w:styleId="Heading3Char">
    <w:name w:val="Heading 3 Char"/>
    <w:link w:val="Heading3"/>
    <w:uiPriority w:val="1"/>
    <w:semiHidden/>
    <w:rsid w:val="001E4A94"/>
    <w:rPr>
      <w:rFonts w:ascii="Cambria" w:eastAsia="Times New Roman" w:hAnsi="Cambria" w:cs="Times New Roman"/>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link w:val="Heading2"/>
    <w:uiPriority w:val="1"/>
    <w:semiHidden/>
    <w:rsid w:val="001E4A94"/>
    <w:rPr>
      <w:rFonts w:ascii="Cambria" w:eastAsia="Times New Roman" w:hAnsi="Cambria" w:cs="Times New Roman"/>
      <w:b/>
      <w:bCs/>
      <w:i/>
      <w:iCs/>
      <w:sz w:val="28"/>
      <w:szCs w:val="28"/>
    </w:rPr>
  </w:style>
  <w:style w:type="paragraph" w:styleId="TOC2">
    <w:name w:val="toc 2"/>
    <w:basedOn w:val="AHPRASubheadinglevel2"/>
    <w:next w:val="Normal"/>
    <w:autoRedefine/>
    <w:uiPriority w:val="39"/>
    <w:unhideWhenUsed/>
    <w:rsid w:val="0037447E"/>
    <w:pPr>
      <w:ind w:left="240"/>
    </w:pPr>
  </w:style>
  <w:style w:type="paragraph" w:styleId="TOC1">
    <w:name w:val="toc 1"/>
    <w:aliases w:val="AHPRA table of contents"/>
    <w:basedOn w:val="AHPRASubheading"/>
    <w:next w:val="Normal"/>
    <w:autoRedefine/>
    <w:uiPriority w:val="39"/>
    <w:unhideWhenUsed/>
    <w:rsid w:val="009A57D5"/>
    <w:pPr>
      <w:tabs>
        <w:tab w:val="left" w:pos="480"/>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sz w:val="16"/>
      <w:szCs w:val="16"/>
    </w:rPr>
  </w:style>
  <w:style w:type="character" w:customStyle="1" w:styleId="BalloonTextChar">
    <w:name w:val="Balloon Text Char"/>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style>
  <w:style w:type="paragraph" w:customStyle="1" w:styleId="AHPRABulletlevel3last">
    <w:name w:val="AHPRA Bullet level 3 last"/>
    <w:basedOn w:val="AHPRABulletlevel3"/>
    <w:next w:val="AHPRAbody"/>
    <w:rsid w:val="0079197C"/>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b/>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7"/>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link w:val="AHPRANumberedsubheadinglevel2Char"/>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link w:val="AHPRANumberedsubheadinglevel3Char"/>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link w:val="AHPRAbody"/>
    <w:rsid w:val="006B57AE"/>
    <w:rPr>
      <w:szCs w:val="24"/>
      <w:lang w:val="en-AU"/>
    </w:rPr>
  </w:style>
  <w:style w:type="character" w:customStyle="1" w:styleId="AHPRAbodyboldChar">
    <w:name w:val="AHPRA body bold Char"/>
    <w:link w:val="AHPRAbodybold"/>
    <w:rsid w:val="000E7E28"/>
    <w:rPr>
      <w:rFonts w:cs="Arial"/>
      <w:b/>
      <w:szCs w:val="24"/>
      <w:lang w:val="en-AU"/>
    </w:rPr>
  </w:style>
  <w:style w:type="paragraph" w:styleId="TOCHeading">
    <w:name w:val="TOC Heading"/>
    <w:basedOn w:val="AHPRADocumentsubheading"/>
    <w:next w:val="AHPRAbody"/>
    <w:uiPriority w:val="39"/>
    <w:unhideWhenUsed/>
    <w:qFormat/>
    <w:rsid w:val="00B34EDA"/>
    <w:pPr>
      <w:keepLines/>
      <w:spacing w:before="480" w:after="0" w:line="276" w:lineRule="auto"/>
      <w:outlineLvl w:val="9"/>
    </w:pPr>
    <w:rPr>
      <w:szCs w:val="28"/>
    </w:rPr>
  </w:style>
  <w:style w:type="character" w:customStyle="1" w:styleId="AHPRAbodyitalicsChar">
    <w:name w:val="AHPRA body italics Char"/>
    <w:link w:val="AHPRAbodyitalics"/>
    <w:rsid w:val="000E7E28"/>
    <w:rPr>
      <w:rFonts w:cs="Arial"/>
      <w:b w:val="0"/>
      <w:i/>
      <w:szCs w:val="24"/>
      <w:lang w:val="en-AU"/>
    </w:rPr>
  </w:style>
  <w:style w:type="character" w:customStyle="1" w:styleId="AHPRAbodyunderlineChar">
    <w:name w:val="AHPRA body underline Char"/>
    <w:link w:val="AHPRAbodyunderline"/>
    <w:rsid w:val="000E7E28"/>
    <w:rPr>
      <w:rFonts w:cs="Arial"/>
      <w:b/>
      <w:i w:val="0"/>
      <w:szCs w:val="24"/>
      <w:u w:val="single"/>
      <w:lang w:val="en-AU"/>
    </w:rPr>
  </w:style>
  <w:style w:type="paragraph" w:styleId="DocumentMap">
    <w:name w:val="Document Map"/>
    <w:basedOn w:val="Normal"/>
    <w:link w:val="DocumentMapChar"/>
    <w:uiPriority w:val="1"/>
    <w:semiHidden/>
    <w:unhideWhenUsed/>
    <w:rsid w:val="000E7E28"/>
    <w:pPr>
      <w:spacing w:after="0"/>
    </w:pPr>
    <w:rPr>
      <w:rFonts w:ascii="Tahoma" w:hAnsi="Tahoma"/>
      <w:sz w:val="16"/>
      <w:szCs w:val="16"/>
    </w:rPr>
  </w:style>
  <w:style w:type="character" w:customStyle="1" w:styleId="DocumentMapChar">
    <w:name w:val="Document Map Char"/>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paragraph" w:customStyle="1" w:styleId="level1heading">
    <w:name w:val="level 1 heading"/>
    <w:basedOn w:val="AHPRANumberedsubheadinglevel1"/>
    <w:next w:val="AHPRAbody"/>
    <w:link w:val="level1headingChar"/>
    <w:uiPriority w:val="1"/>
    <w:qFormat/>
    <w:rsid w:val="009A57D5"/>
    <w:pPr>
      <w:outlineLvl w:val="0"/>
    </w:pPr>
  </w:style>
  <w:style w:type="paragraph" w:customStyle="1" w:styleId="level2heading">
    <w:name w:val="level 2 heading"/>
    <w:basedOn w:val="AHPRANumberedsubheadinglevel2"/>
    <w:next w:val="AHPRAbody"/>
    <w:link w:val="level2headingChar"/>
    <w:uiPriority w:val="1"/>
    <w:qFormat/>
    <w:rsid w:val="00222321"/>
  </w:style>
  <w:style w:type="character" w:customStyle="1" w:styleId="AHPRASubheadingChar">
    <w:name w:val="AHPRA Subheading Char"/>
    <w:link w:val="AHPRASubheading"/>
    <w:rsid w:val="00894363"/>
    <w:rPr>
      <w:b/>
      <w:color w:val="007DC3"/>
      <w:szCs w:val="24"/>
      <w:lang w:val="en-AU"/>
    </w:rPr>
  </w:style>
  <w:style w:type="character" w:customStyle="1" w:styleId="AHPRANumberedsubheadinglevel1Char">
    <w:name w:val="AHPRA Numbered subheading level 1 Char"/>
    <w:basedOn w:val="AHPRASubheadingChar"/>
    <w:link w:val="AHPRANumberedsubheadinglevel1"/>
    <w:rsid w:val="00894363"/>
    <w:rPr>
      <w:b/>
    </w:rPr>
  </w:style>
  <w:style w:type="character" w:customStyle="1" w:styleId="level1headingChar">
    <w:name w:val="level 1 heading Char"/>
    <w:basedOn w:val="AHPRANumberedsubheadinglevel1Char"/>
    <w:link w:val="level1heading"/>
    <w:uiPriority w:val="1"/>
    <w:rsid w:val="009A57D5"/>
  </w:style>
  <w:style w:type="paragraph" w:customStyle="1" w:styleId="level3heading">
    <w:name w:val="level 3 heading"/>
    <w:basedOn w:val="AHPRANumberedsubheadinglevel3"/>
    <w:link w:val="level3headingChar"/>
    <w:uiPriority w:val="1"/>
    <w:qFormat/>
    <w:rsid w:val="00222321"/>
  </w:style>
  <w:style w:type="character" w:customStyle="1" w:styleId="AHPRANumberedsubheadinglevel2Char">
    <w:name w:val="AHPRA Numbered subheading level 2 Char"/>
    <w:basedOn w:val="AHPRANumberedsubheadinglevel1Char"/>
    <w:link w:val="AHPRANumberedsubheadinglevel2"/>
    <w:rsid w:val="00894363"/>
  </w:style>
  <w:style w:type="character" w:customStyle="1" w:styleId="level2headingChar">
    <w:name w:val="level 2 heading Char"/>
    <w:basedOn w:val="AHPRANumberedsubheadinglevel2Char"/>
    <w:link w:val="level2heading"/>
    <w:uiPriority w:val="1"/>
    <w:rsid w:val="00222321"/>
  </w:style>
  <w:style w:type="character" w:styleId="CommentReference">
    <w:name w:val="annotation reference"/>
    <w:unhideWhenUsed/>
    <w:rsid w:val="00A53699"/>
    <w:rPr>
      <w:sz w:val="16"/>
      <w:szCs w:val="16"/>
    </w:rPr>
  </w:style>
  <w:style w:type="character" w:customStyle="1" w:styleId="AHPRANumberedsubheadinglevel3Char">
    <w:name w:val="AHPRA Numbered subheading level 3 Char"/>
    <w:basedOn w:val="AHPRANumberedsubheadinglevel2Char"/>
    <w:link w:val="AHPRANumberedsubheadinglevel3"/>
    <w:rsid w:val="007162BA"/>
    <w:rPr>
      <w:color w:val="007DC3"/>
    </w:rPr>
  </w:style>
  <w:style w:type="character" w:customStyle="1" w:styleId="level3headingChar">
    <w:name w:val="level 3 heading Char"/>
    <w:basedOn w:val="AHPRANumberedsubheadinglevel3Char"/>
    <w:link w:val="level3heading"/>
    <w:uiPriority w:val="1"/>
    <w:rsid w:val="007162BA"/>
  </w:style>
  <w:style w:type="paragraph" w:styleId="CommentText">
    <w:name w:val="annotation text"/>
    <w:basedOn w:val="Normal"/>
    <w:link w:val="CommentTextChar"/>
    <w:unhideWhenUsed/>
    <w:rsid w:val="00A53699"/>
    <w:rPr>
      <w:sz w:val="20"/>
      <w:szCs w:val="20"/>
    </w:rPr>
  </w:style>
  <w:style w:type="character" w:customStyle="1" w:styleId="CommentTextChar">
    <w:name w:val="Comment Text Char"/>
    <w:link w:val="CommentText"/>
    <w:rsid w:val="00A53699"/>
    <w:rPr>
      <w:lang w:val="en-AU"/>
    </w:rPr>
  </w:style>
  <w:style w:type="paragraph" w:styleId="CommentSubject">
    <w:name w:val="annotation subject"/>
    <w:basedOn w:val="CommentText"/>
    <w:next w:val="CommentText"/>
    <w:link w:val="CommentSubjectChar"/>
    <w:uiPriority w:val="1"/>
    <w:semiHidden/>
    <w:unhideWhenUsed/>
    <w:rsid w:val="00A53699"/>
    <w:rPr>
      <w:b/>
      <w:bCs/>
    </w:rPr>
  </w:style>
  <w:style w:type="character" w:customStyle="1" w:styleId="CommentSubjectChar">
    <w:name w:val="Comment Subject Char"/>
    <w:link w:val="CommentSubject"/>
    <w:uiPriority w:val="1"/>
    <w:semiHidden/>
    <w:rsid w:val="00A53699"/>
    <w:rPr>
      <w:b/>
      <w:bCs/>
      <w:lang w:val="en-AU"/>
    </w:rPr>
  </w:style>
  <w:style w:type="character" w:styleId="FollowedHyperlink">
    <w:name w:val="FollowedHyperlink"/>
    <w:uiPriority w:val="99"/>
    <w:semiHidden/>
    <w:unhideWhenUsed/>
    <w:rsid w:val="00395511"/>
    <w:rPr>
      <w:color w:val="800080"/>
      <w:u w:val="single"/>
    </w:rPr>
  </w:style>
  <w:style w:type="paragraph" w:customStyle="1" w:styleId="xl65">
    <w:name w:val="xl65"/>
    <w:basedOn w:val="Normal"/>
    <w:rsid w:val="00395511"/>
    <w:pPr>
      <w:spacing w:before="100" w:beforeAutospacing="1" w:after="100" w:afterAutospacing="1"/>
      <w:textAlignment w:val="top"/>
    </w:pPr>
    <w:rPr>
      <w:rFonts w:ascii="Times New Roman" w:eastAsia="Times New Roman" w:hAnsi="Times New Roman"/>
      <w:lang w:eastAsia="en-AU"/>
    </w:rPr>
  </w:style>
  <w:style w:type="paragraph" w:customStyle="1" w:styleId="xl66">
    <w:name w:val="xl66"/>
    <w:basedOn w:val="Normal"/>
    <w:rsid w:val="00395511"/>
    <w:pPr>
      <w:spacing w:before="100" w:beforeAutospacing="1" w:after="100" w:afterAutospacing="1"/>
      <w:textAlignment w:val="top"/>
    </w:pPr>
    <w:rPr>
      <w:rFonts w:ascii="Times New Roman" w:eastAsia="Times New Roman" w:hAnsi="Times New Roman"/>
      <w:sz w:val="16"/>
      <w:szCs w:val="16"/>
      <w:lang w:eastAsia="en-AU"/>
    </w:rPr>
  </w:style>
  <w:style w:type="paragraph" w:customStyle="1" w:styleId="xl67">
    <w:name w:val="xl67"/>
    <w:basedOn w:val="Normal"/>
    <w:rsid w:val="00395511"/>
    <w:pPr>
      <w:spacing w:before="100" w:beforeAutospacing="1" w:after="100" w:afterAutospacing="1"/>
      <w:textAlignment w:val="top"/>
    </w:pPr>
    <w:rPr>
      <w:rFonts w:ascii="Times New Roman" w:eastAsia="Times New Roman" w:hAnsi="Times New Roman"/>
      <w:sz w:val="16"/>
      <w:szCs w:val="16"/>
      <w:lang w:eastAsia="en-AU"/>
    </w:rPr>
  </w:style>
  <w:style w:type="paragraph" w:customStyle="1" w:styleId="xl68">
    <w:name w:val="xl68"/>
    <w:basedOn w:val="Normal"/>
    <w:rsid w:val="003955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16"/>
      <w:szCs w:val="16"/>
      <w:lang w:eastAsia="en-AU"/>
    </w:rPr>
  </w:style>
  <w:style w:type="paragraph" w:customStyle="1" w:styleId="xl69">
    <w:name w:val="xl69"/>
    <w:basedOn w:val="Normal"/>
    <w:rsid w:val="003955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70">
    <w:name w:val="xl70"/>
    <w:basedOn w:val="Normal"/>
    <w:rsid w:val="00395511"/>
    <w:pPr>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71">
    <w:name w:val="xl71"/>
    <w:basedOn w:val="Normal"/>
    <w:rsid w:val="003955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16"/>
      <w:szCs w:val="16"/>
      <w:lang w:eastAsia="en-AU"/>
    </w:rPr>
  </w:style>
  <w:style w:type="paragraph" w:customStyle="1" w:styleId="xl72">
    <w:name w:val="xl72"/>
    <w:basedOn w:val="Normal"/>
    <w:rsid w:val="003955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73">
    <w:name w:val="xl73"/>
    <w:basedOn w:val="Normal"/>
    <w:rsid w:val="003955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olor w:val="000000"/>
      <w:sz w:val="16"/>
      <w:szCs w:val="16"/>
      <w:lang w:eastAsia="en-AU"/>
    </w:rPr>
  </w:style>
  <w:style w:type="paragraph" w:customStyle="1" w:styleId="xl74">
    <w:name w:val="xl74"/>
    <w:basedOn w:val="Normal"/>
    <w:rsid w:val="003955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olor w:val="000000"/>
      <w:sz w:val="16"/>
      <w:szCs w:val="16"/>
      <w:lang w:eastAsia="en-AU"/>
    </w:rPr>
  </w:style>
  <w:style w:type="paragraph" w:customStyle="1" w:styleId="xl75">
    <w:name w:val="xl75"/>
    <w:basedOn w:val="Normal"/>
    <w:rsid w:val="0039551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rFonts w:ascii="Times New Roman" w:eastAsia="Times New Roman" w:hAnsi="Times New Roman"/>
      <w:sz w:val="16"/>
      <w:szCs w:val="16"/>
      <w:lang w:eastAsia="en-AU"/>
    </w:rPr>
  </w:style>
  <w:style w:type="paragraph" w:customStyle="1" w:styleId="xl76">
    <w:name w:val="xl76"/>
    <w:basedOn w:val="Normal"/>
    <w:rsid w:val="0039551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77">
    <w:name w:val="xl77"/>
    <w:basedOn w:val="Normal"/>
    <w:rsid w:val="0039551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rFonts w:ascii="Times New Roman" w:eastAsia="Times New Roman" w:hAnsi="Times New Roman"/>
      <w:sz w:val="16"/>
      <w:szCs w:val="16"/>
      <w:lang w:eastAsia="en-AU"/>
    </w:rPr>
  </w:style>
  <w:style w:type="paragraph" w:customStyle="1" w:styleId="xl78">
    <w:name w:val="xl78"/>
    <w:basedOn w:val="Normal"/>
    <w:rsid w:val="0039551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rFonts w:ascii="Times New Roman" w:eastAsia="Times New Roman" w:hAnsi="Times New Roman"/>
      <w:color w:val="000000"/>
      <w:sz w:val="16"/>
      <w:szCs w:val="16"/>
      <w:lang w:eastAsia="en-AU"/>
    </w:rPr>
  </w:style>
  <w:style w:type="paragraph" w:customStyle="1" w:styleId="xl79">
    <w:name w:val="xl79"/>
    <w:basedOn w:val="Normal"/>
    <w:rsid w:val="0039551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top"/>
    </w:pPr>
    <w:rPr>
      <w:rFonts w:ascii="Times New Roman" w:eastAsia="Times New Roman" w:hAnsi="Times New Roman"/>
      <w:color w:val="000000"/>
      <w:sz w:val="16"/>
      <w:szCs w:val="16"/>
      <w:lang w:eastAsia="en-AU"/>
    </w:rPr>
  </w:style>
  <w:style w:type="paragraph" w:customStyle="1" w:styleId="xl80">
    <w:name w:val="xl80"/>
    <w:basedOn w:val="Normal"/>
    <w:rsid w:val="0039551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81">
    <w:name w:val="xl81"/>
    <w:basedOn w:val="Normal"/>
    <w:rsid w:val="00395511"/>
    <w:pPr>
      <w:pBdr>
        <w:top w:val="single" w:sz="4" w:space="0" w:color="auto"/>
        <w:left w:val="single" w:sz="4" w:space="0" w:color="auto"/>
        <w:right w:val="single" w:sz="4" w:space="0" w:color="auto"/>
      </w:pBdr>
      <w:shd w:val="clear" w:color="000000" w:fill="C4D79B"/>
      <w:spacing w:before="100" w:beforeAutospacing="1" w:after="100" w:afterAutospacing="1"/>
      <w:textAlignment w:val="top"/>
    </w:pPr>
    <w:rPr>
      <w:rFonts w:ascii="Times New Roman" w:eastAsia="Times New Roman" w:hAnsi="Times New Roman"/>
      <w:b/>
      <w:bCs/>
      <w:sz w:val="16"/>
      <w:szCs w:val="16"/>
      <w:lang w:eastAsia="en-AU"/>
    </w:rPr>
  </w:style>
  <w:style w:type="paragraph" w:customStyle="1" w:styleId="xl82">
    <w:name w:val="xl82"/>
    <w:basedOn w:val="Normal"/>
    <w:rsid w:val="00395511"/>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top"/>
    </w:pPr>
    <w:rPr>
      <w:rFonts w:ascii="Times New Roman" w:eastAsia="Times New Roman" w:hAnsi="Times New Roman"/>
      <w:b/>
      <w:bCs/>
      <w:sz w:val="16"/>
      <w:szCs w:val="16"/>
      <w:lang w:eastAsia="en-AU"/>
    </w:rPr>
  </w:style>
  <w:style w:type="paragraph" w:customStyle="1" w:styleId="xl83">
    <w:name w:val="xl83"/>
    <w:basedOn w:val="Normal"/>
    <w:rsid w:val="00395511"/>
    <w:pPr>
      <w:pBdr>
        <w:top w:val="single" w:sz="8" w:space="0" w:color="auto"/>
        <w:left w:val="single" w:sz="8" w:space="0" w:color="auto"/>
        <w:bottom w:val="single" w:sz="4" w:space="0" w:color="auto"/>
        <w:right w:val="single" w:sz="4" w:space="0" w:color="auto"/>
      </w:pBdr>
      <w:shd w:val="clear" w:color="000000" w:fill="DCE6F1"/>
      <w:spacing w:before="100" w:beforeAutospacing="1" w:after="100" w:afterAutospacing="1"/>
      <w:textAlignment w:val="top"/>
    </w:pPr>
    <w:rPr>
      <w:rFonts w:ascii="Times New Roman" w:eastAsia="Times New Roman" w:hAnsi="Times New Roman"/>
      <w:sz w:val="16"/>
      <w:szCs w:val="16"/>
      <w:lang w:eastAsia="en-AU"/>
    </w:rPr>
  </w:style>
  <w:style w:type="paragraph" w:customStyle="1" w:styleId="xl84">
    <w:name w:val="xl84"/>
    <w:basedOn w:val="Normal"/>
    <w:rsid w:val="00395511"/>
    <w:pPr>
      <w:pBdr>
        <w:top w:val="single" w:sz="8"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rFonts w:ascii="Times New Roman" w:eastAsia="Times New Roman" w:hAnsi="Times New Roman"/>
      <w:sz w:val="16"/>
      <w:szCs w:val="16"/>
      <w:lang w:eastAsia="en-AU"/>
    </w:rPr>
  </w:style>
  <w:style w:type="paragraph" w:customStyle="1" w:styleId="xl85">
    <w:name w:val="xl85"/>
    <w:basedOn w:val="Normal"/>
    <w:rsid w:val="00395511"/>
    <w:pPr>
      <w:pBdr>
        <w:top w:val="single" w:sz="8"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86">
    <w:name w:val="xl86"/>
    <w:basedOn w:val="Normal"/>
    <w:rsid w:val="00395511"/>
    <w:pPr>
      <w:pBdr>
        <w:top w:val="single" w:sz="8" w:space="0" w:color="auto"/>
        <w:left w:val="single" w:sz="4" w:space="0" w:color="auto"/>
        <w:bottom w:val="single" w:sz="4" w:space="0" w:color="auto"/>
        <w:right w:val="single" w:sz="8" w:space="0" w:color="auto"/>
      </w:pBdr>
      <w:shd w:val="clear" w:color="000000" w:fill="DCE6F1"/>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87">
    <w:name w:val="xl87"/>
    <w:basedOn w:val="Normal"/>
    <w:rsid w:val="00395511"/>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16"/>
      <w:szCs w:val="16"/>
      <w:lang w:eastAsia="en-AU"/>
    </w:rPr>
  </w:style>
  <w:style w:type="paragraph" w:customStyle="1" w:styleId="xl88">
    <w:name w:val="xl88"/>
    <w:basedOn w:val="Normal"/>
    <w:rsid w:val="0039551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89">
    <w:name w:val="xl89"/>
    <w:basedOn w:val="Normal"/>
    <w:rsid w:val="00395511"/>
    <w:pPr>
      <w:pBdr>
        <w:top w:val="single" w:sz="4" w:space="0" w:color="auto"/>
        <w:left w:val="single" w:sz="8" w:space="0" w:color="auto"/>
        <w:bottom w:val="single" w:sz="4" w:space="0" w:color="auto"/>
        <w:right w:val="single" w:sz="4" w:space="0" w:color="auto"/>
      </w:pBdr>
      <w:shd w:val="clear" w:color="000000" w:fill="DCE6F1"/>
      <w:spacing w:before="100" w:beforeAutospacing="1" w:after="100" w:afterAutospacing="1"/>
      <w:textAlignment w:val="top"/>
    </w:pPr>
    <w:rPr>
      <w:rFonts w:ascii="Times New Roman" w:eastAsia="Times New Roman" w:hAnsi="Times New Roman"/>
      <w:sz w:val="16"/>
      <w:szCs w:val="16"/>
      <w:lang w:eastAsia="en-AU"/>
    </w:rPr>
  </w:style>
  <w:style w:type="paragraph" w:customStyle="1" w:styleId="xl90">
    <w:name w:val="xl90"/>
    <w:basedOn w:val="Normal"/>
    <w:rsid w:val="00395511"/>
    <w:pPr>
      <w:pBdr>
        <w:top w:val="single" w:sz="4" w:space="0" w:color="auto"/>
        <w:left w:val="single" w:sz="4" w:space="0" w:color="auto"/>
        <w:bottom w:val="single" w:sz="4" w:space="0" w:color="auto"/>
        <w:right w:val="single" w:sz="8" w:space="0" w:color="auto"/>
      </w:pBdr>
      <w:shd w:val="clear" w:color="000000" w:fill="DCE6F1"/>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91">
    <w:name w:val="xl91"/>
    <w:basedOn w:val="Normal"/>
    <w:rsid w:val="00395511"/>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ascii="Times New Roman" w:eastAsia="Times New Roman" w:hAnsi="Times New Roman"/>
      <w:sz w:val="16"/>
      <w:szCs w:val="16"/>
      <w:lang w:eastAsia="en-AU"/>
    </w:rPr>
  </w:style>
  <w:style w:type="paragraph" w:customStyle="1" w:styleId="xl92">
    <w:name w:val="xl92"/>
    <w:basedOn w:val="Normal"/>
    <w:rsid w:val="00395511"/>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eastAsia="Times New Roman" w:hAnsi="Times New Roman"/>
      <w:sz w:val="16"/>
      <w:szCs w:val="16"/>
      <w:lang w:eastAsia="en-AU"/>
    </w:rPr>
  </w:style>
  <w:style w:type="paragraph" w:customStyle="1" w:styleId="xl93">
    <w:name w:val="xl93"/>
    <w:basedOn w:val="Normal"/>
    <w:rsid w:val="00395511"/>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eastAsia="Times New Roman" w:hAnsi="Times New Roman"/>
      <w:color w:val="000000"/>
      <w:sz w:val="16"/>
      <w:szCs w:val="16"/>
      <w:lang w:eastAsia="en-AU"/>
    </w:rPr>
  </w:style>
  <w:style w:type="paragraph" w:customStyle="1" w:styleId="xl94">
    <w:name w:val="xl94"/>
    <w:basedOn w:val="Normal"/>
    <w:rsid w:val="0039551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olor w:val="000000"/>
      <w:sz w:val="16"/>
      <w:szCs w:val="16"/>
      <w:lang w:eastAsia="en-AU"/>
    </w:rPr>
  </w:style>
  <w:style w:type="paragraph" w:customStyle="1" w:styleId="xl95">
    <w:name w:val="xl95"/>
    <w:basedOn w:val="Normal"/>
    <w:rsid w:val="0039551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olor w:val="000000"/>
      <w:sz w:val="16"/>
      <w:szCs w:val="16"/>
      <w:lang w:eastAsia="en-AU"/>
    </w:rPr>
  </w:style>
  <w:style w:type="paragraph" w:customStyle="1" w:styleId="xl96">
    <w:name w:val="xl96"/>
    <w:basedOn w:val="Normal"/>
    <w:rsid w:val="00395511"/>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16"/>
      <w:szCs w:val="16"/>
      <w:lang w:eastAsia="en-AU"/>
    </w:rPr>
  </w:style>
  <w:style w:type="paragraph" w:customStyle="1" w:styleId="xl97">
    <w:name w:val="xl97"/>
    <w:basedOn w:val="Normal"/>
    <w:rsid w:val="00395511"/>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16"/>
      <w:szCs w:val="16"/>
      <w:lang w:eastAsia="en-AU"/>
    </w:rPr>
  </w:style>
  <w:style w:type="paragraph" w:customStyle="1" w:styleId="xl98">
    <w:name w:val="xl98"/>
    <w:basedOn w:val="Normal"/>
    <w:rsid w:val="00395511"/>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16"/>
      <w:szCs w:val="16"/>
      <w:lang w:eastAsia="en-AU"/>
    </w:rPr>
  </w:style>
  <w:style w:type="paragraph" w:customStyle="1" w:styleId="xl99">
    <w:name w:val="xl99"/>
    <w:basedOn w:val="Normal"/>
    <w:rsid w:val="0039551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100">
    <w:name w:val="xl100"/>
    <w:basedOn w:val="Normal"/>
    <w:rsid w:val="0039551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101">
    <w:name w:val="xl101"/>
    <w:basedOn w:val="Normal"/>
    <w:rsid w:val="0039551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eastAsia="Times New Roman" w:hAnsi="Times New Roman"/>
      <w:color w:val="000000"/>
      <w:sz w:val="16"/>
      <w:szCs w:val="16"/>
      <w:lang w:eastAsia="en-AU"/>
    </w:rPr>
  </w:style>
  <w:style w:type="paragraph" w:customStyle="1" w:styleId="xl102">
    <w:name w:val="xl102"/>
    <w:basedOn w:val="Normal"/>
    <w:rsid w:val="0039551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103">
    <w:name w:val="xl103"/>
    <w:basedOn w:val="Normal"/>
    <w:rsid w:val="0039551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104">
    <w:name w:val="xl104"/>
    <w:basedOn w:val="Normal"/>
    <w:rsid w:val="00395511"/>
    <w:pPr>
      <w:pBdr>
        <w:top w:val="single" w:sz="8"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rFonts w:ascii="Times New Roman" w:eastAsia="Times New Roman" w:hAnsi="Times New Roman"/>
      <w:sz w:val="16"/>
      <w:szCs w:val="16"/>
      <w:lang w:eastAsia="en-AU"/>
    </w:rPr>
  </w:style>
  <w:style w:type="paragraph" w:customStyle="1" w:styleId="xl105">
    <w:name w:val="xl105"/>
    <w:basedOn w:val="Normal"/>
    <w:rsid w:val="00395511"/>
    <w:pPr>
      <w:pBdr>
        <w:top w:val="single" w:sz="8"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106">
    <w:name w:val="xl106"/>
    <w:basedOn w:val="Normal"/>
    <w:rsid w:val="00395511"/>
    <w:pPr>
      <w:pBdr>
        <w:top w:val="single" w:sz="8" w:space="0" w:color="auto"/>
        <w:left w:val="single" w:sz="4" w:space="0" w:color="auto"/>
        <w:bottom w:val="single" w:sz="4" w:space="0" w:color="auto"/>
        <w:right w:val="single" w:sz="8" w:space="0" w:color="auto"/>
      </w:pBdr>
      <w:shd w:val="clear" w:color="000000" w:fill="DCE6F1"/>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107">
    <w:name w:val="xl107"/>
    <w:basedOn w:val="Normal"/>
    <w:rsid w:val="00395511"/>
    <w:pPr>
      <w:pBdr>
        <w:top w:val="single" w:sz="4" w:space="0" w:color="auto"/>
        <w:left w:val="single" w:sz="4" w:space="0" w:color="auto"/>
        <w:bottom w:val="single" w:sz="4" w:space="0" w:color="auto"/>
        <w:right w:val="single" w:sz="8" w:space="0" w:color="auto"/>
      </w:pBdr>
      <w:shd w:val="clear" w:color="000000" w:fill="DCE6F1"/>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108">
    <w:name w:val="xl108"/>
    <w:basedOn w:val="Normal"/>
    <w:rsid w:val="00395511"/>
    <w:pPr>
      <w:pBdr>
        <w:top w:val="single" w:sz="4" w:space="0" w:color="auto"/>
        <w:left w:val="single" w:sz="4" w:space="0" w:color="auto"/>
        <w:bottom w:val="single" w:sz="4" w:space="0" w:color="auto"/>
        <w:right w:val="single" w:sz="8" w:space="0" w:color="auto"/>
      </w:pBdr>
      <w:shd w:val="clear" w:color="000000" w:fill="DCE6F1"/>
      <w:spacing w:before="100" w:beforeAutospacing="1" w:after="100" w:afterAutospacing="1"/>
      <w:jc w:val="center"/>
      <w:textAlignment w:val="top"/>
    </w:pPr>
    <w:rPr>
      <w:rFonts w:ascii="Times New Roman" w:eastAsia="Times New Roman" w:hAnsi="Times New Roman"/>
      <w:color w:val="000000"/>
      <w:sz w:val="16"/>
      <w:szCs w:val="16"/>
      <w:lang w:eastAsia="en-AU"/>
    </w:rPr>
  </w:style>
  <w:style w:type="paragraph" w:customStyle="1" w:styleId="xl109">
    <w:name w:val="xl109"/>
    <w:basedOn w:val="Normal"/>
    <w:rsid w:val="0039551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110">
    <w:name w:val="xl110"/>
    <w:basedOn w:val="Normal"/>
    <w:rsid w:val="0039551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111">
    <w:name w:val="xl111"/>
    <w:basedOn w:val="Normal"/>
    <w:rsid w:val="00395511"/>
    <w:pPr>
      <w:pBdr>
        <w:top w:val="single" w:sz="8"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rFonts w:ascii="Times New Roman" w:eastAsia="Times New Roman" w:hAnsi="Times New Roman"/>
      <w:color w:val="000000"/>
      <w:sz w:val="16"/>
      <w:szCs w:val="16"/>
      <w:lang w:eastAsia="en-AU"/>
    </w:rPr>
  </w:style>
  <w:style w:type="paragraph" w:customStyle="1" w:styleId="xl112">
    <w:name w:val="xl112"/>
    <w:basedOn w:val="Normal"/>
    <w:rsid w:val="00395511"/>
    <w:pPr>
      <w:pBdr>
        <w:top w:val="single" w:sz="8"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top"/>
    </w:pPr>
    <w:rPr>
      <w:rFonts w:ascii="Times New Roman" w:eastAsia="Times New Roman" w:hAnsi="Times New Roman"/>
      <w:color w:val="000000"/>
      <w:sz w:val="16"/>
      <w:szCs w:val="16"/>
      <w:lang w:eastAsia="en-AU"/>
    </w:rPr>
  </w:style>
  <w:style w:type="paragraph" w:customStyle="1" w:styleId="xl113">
    <w:name w:val="xl113"/>
    <w:basedOn w:val="Normal"/>
    <w:rsid w:val="00395511"/>
    <w:pPr>
      <w:pBdr>
        <w:top w:val="single" w:sz="8" w:space="0" w:color="auto"/>
        <w:left w:val="single" w:sz="4" w:space="0" w:color="auto"/>
        <w:bottom w:val="single" w:sz="4" w:space="0" w:color="auto"/>
        <w:right w:val="single" w:sz="8" w:space="0" w:color="auto"/>
      </w:pBdr>
      <w:shd w:val="clear" w:color="000000" w:fill="DCE6F1"/>
      <w:spacing w:before="100" w:beforeAutospacing="1" w:after="100" w:afterAutospacing="1"/>
      <w:jc w:val="center"/>
      <w:textAlignment w:val="top"/>
    </w:pPr>
    <w:rPr>
      <w:rFonts w:ascii="Times New Roman" w:eastAsia="Times New Roman" w:hAnsi="Times New Roman"/>
      <w:color w:val="000000"/>
      <w:sz w:val="16"/>
      <w:szCs w:val="16"/>
      <w:lang w:eastAsia="en-AU"/>
    </w:rPr>
  </w:style>
  <w:style w:type="paragraph" w:customStyle="1" w:styleId="xl114">
    <w:name w:val="xl114"/>
    <w:basedOn w:val="Normal"/>
    <w:rsid w:val="0039551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115">
    <w:name w:val="xl115"/>
    <w:basedOn w:val="Normal"/>
    <w:rsid w:val="00395511"/>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eastAsia="Times New Roman" w:hAnsi="Times New Roman"/>
      <w:sz w:val="16"/>
      <w:szCs w:val="16"/>
      <w:lang w:eastAsia="en-AU"/>
    </w:rPr>
  </w:style>
  <w:style w:type="paragraph" w:customStyle="1" w:styleId="xl116">
    <w:name w:val="xl116"/>
    <w:basedOn w:val="Normal"/>
    <w:rsid w:val="0039551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117">
    <w:name w:val="xl117"/>
    <w:basedOn w:val="Normal"/>
    <w:rsid w:val="0039551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sz w:val="16"/>
      <w:szCs w:val="16"/>
      <w:lang w:eastAsia="en-AU"/>
    </w:rPr>
  </w:style>
  <w:style w:type="paragraph" w:styleId="Footer">
    <w:name w:val="footer"/>
    <w:basedOn w:val="Normal"/>
    <w:link w:val="FooterChar"/>
    <w:uiPriority w:val="99"/>
    <w:rsid w:val="006B57AE"/>
    <w:pPr>
      <w:tabs>
        <w:tab w:val="center" w:pos="4680"/>
        <w:tab w:val="right" w:pos="9360"/>
      </w:tabs>
    </w:pPr>
  </w:style>
  <w:style w:type="character" w:customStyle="1" w:styleId="FooterChar">
    <w:name w:val="Footer Char"/>
    <w:basedOn w:val="DefaultParagraphFont"/>
    <w:link w:val="Footer"/>
    <w:uiPriority w:val="99"/>
    <w:rsid w:val="006B57AE"/>
    <w:rPr>
      <w:sz w:val="24"/>
      <w:szCs w:val="24"/>
      <w:lang w:val="en-AU"/>
    </w:rPr>
  </w:style>
  <w:style w:type="paragraph" w:customStyle="1" w:styleId="TableHeading">
    <w:name w:val="TableHeading"/>
    <w:basedOn w:val="TableText"/>
    <w:rsid w:val="006B57AE"/>
    <w:rPr>
      <w:b/>
    </w:rPr>
  </w:style>
  <w:style w:type="paragraph" w:customStyle="1" w:styleId="TableText">
    <w:name w:val="TableText"/>
    <w:basedOn w:val="Normal"/>
    <w:rsid w:val="006B57AE"/>
    <w:pPr>
      <w:spacing w:before="60" w:after="60" w:line="264" w:lineRule="auto"/>
    </w:pPr>
    <w:rPr>
      <w:rFonts w:ascii="Verdana" w:eastAsia="Times New Roman" w:hAnsi="Verdana"/>
      <w:iCs/>
      <w:sz w:val="18"/>
      <w:szCs w:val="20"/>
    </w:rPr>
  </w:style>
  <w:style w:type="paragraph" w:customStyle="1" w:styleId="TableItemNumber">
    <w:name w:val="TableItemNumber"/>
    <w:basedOn w:val="TableText"/>
    <w:rsid w:val="00E44811"/>
    <w:pPr>
      <w:numPr>
        <w:numId w:val="8"/>
      </w:numPr>
      <w:jc w:val="right"/>
    </w:pPr>
  </w:style>
  <w:style w:type="paragraph" w:customStyle="1" w:styleId="Text">
    <w:name w:val="Text"/>
    <w:basedOn w:val="Normal"/>
    <w:rsid w:val="009A57D5"/>
    <w:pPr>
      <w:spacing w:after="120"/>
      <w:ind w:left="540"/>
    </w:pPr>
    <w:rPr>
      <w:rFonts w:eastAsia="Times New Roman" w:cs="Arial"/>
      <w:sz w:val="20"/>
      <w:szCs w:val="20"/>
      <w:lang w:eastAsia="en-AU"/>
    </w:rPr>
  </w:style>
  <w:style w:type="paragraph" w:customStyle="1" w:styleId="Header1">
    <w:name w:val="Header1"/>
    <w:rsid w:val="00F00B8B"/>
    <w:pPr>
      <w:tabs>
        <w:tab w:val="center" w:pos="4153"/>
        <w:tab w:val="right" w:pos="8306"/>
      </w:tabs>
    </w:pPr>
    <w:rPr>
      <w:rFonts w:ascii="Lucida Grande" w:eastAsia="ヒラギノ角ゴ Pro W3" w:hAnsi="Lucida Grande"/>
      <w:color w:val="000000"/>
      <w:sz w:val="24"/>
      <w:lang w:eastAsia="en-AU"/>
    </w:rPr>
  </w:style>
  <w:style w:type="paragraph" w:customStyle="1" w:styleId="Footer1">
    <w:name w:val="Footer1"/>
    <w:rsid w:val="00F00B8B"/>
    <w:pPr>
      <w:tabs>
        <w:tab w:val="center" w:pos="4153"/>
        <w:tab w:val="right" w:pos="8306"/>
      </w:tabs>
    </w:pPr>
    <w:rPr>
      <w:rFonts w:ascii="Lucida Grande" w:eastAsia="ヒラギノ角ゴ Pro W3" w:hAnsi="Lucida Grande"/>
      <w:color w:val="000000"/>
      <w:sz w:val="16"/>
      <w:lang w:eastAsia="en-AU"/>
    </w:rPr>
  </w:style>
  <w:style w:type="paragraph" w:customStyle="1" w:styleId="AHPRAHeadline">
    <w:name w:val="AHPRA Headline"/>
    <w:basedOn w:val="Normal"/>
    <w:uiPriority w:val="99"/>
    <w:rsid w:val="004A4677"/>
    <w:rPr>
      <w:rFonts w:eastAsia="Calibri"/>
      <w:color w:val="008EC4"/>
      <w:sz w:val="28"/>
      <w:lang w:val="en-US"/>
    </w:rPr>
  </w:style>
  <w:style w:type="paragraph" w:styleId="ListParagraph">
    <w:name w:val="List Paragraph"/>
    <w:basedOn w:val="Normal"/>
    <w:uiPriority w:val="1"/>
    <w:qFormat/>
    <w:rsid w:val="004A4677"/>
    <w:pPr>
      <w:spacing w:after="0"/>
      <w:ind w:left="720"/>
      <w:contextualSpacing/>
    </w:pPr>
    <w:rPr>
      <w:rFonts w:eastAsia="Times New Roman"/>
      <w:sz w:val="22"/>
    </w:rPr>
  </w:style>
  <w:style w:type="paragraph" w:styleId="PlainText">
    <w:name w:val="Plain Text"/>
    <w:basedOn w:val="Normal"/>
    <w:link w:val="PlainTextChar"/>
    <w:uiPriority w:val="99"/>
    <w:unhideWhenUsed/>
    <w:rsid w:val="004A4677"/>
    <w:pPr>
      <w:spacing w:after="0"/>
    </w:pPr>
    <w:rPr>
      <w:rFonts w:eastAsiaTheme="minorHAnsi" w:cstheme="minorBidi"/>
      <w:sz w:val="21"/>
      <w:szCs w:val="21"/>
    </w:rPr>
  </w:style>
  <w:style w:type="character" w:customStyle="1" w:styleId="PlainTextChar">
    <w:name w:val="Plain Text Char"/>
    <w:basedOn w:val="DefaultParagraphFont"/>
    <w:link w:val="PlainText"/>
    <w:uiPriority w:val="99"/>
    <w:rsid w:val="004A4677"/>
    <w:rPr>
      <w:rFonts w:eastAsiaTheme="minorHAnsi" w:cstheme="minorBidi"/>
      <w:sz w:val="21"/>
      <w:szCs w:val="21"/>
      <w:lang w:val="en-AU"/>
    </w:rPr>
  </w:style>
  <w:style w:type="table" w:customStyle="1" w:styleId="LightList-Accent11">
    <w:name w:val="Light List - Accent 11"/>
    <w:basedOn w:val="TableNormal"/>
    <w:rsid w:val="004A467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45987451">
      <w:bodyDiv w:val="1"/>
      <w:marLeft w:val="0"/>
      <w:marRight w:val="0"/>
      <w:marTop w:val="0"/>
      <w:marBottom w:val="0"/>
      <w:divBdr>
        <w:top w:val="none" w:sz="0" w:space="0" w:color="auto"/>
        <w:left w:val="none" w:sz="0" w:space="0" w:color="auto"/>
        <w:bottom w:val="none" w:sz="0" w:space="0" w:color="auto"/>
        <w:right w:val="none" w:sz="0" w:space="0" w:color="auto"/>
      </w:divBdr>
      <w:divsChild>
        <w:div w:id="187182757">
          <w:marLeft w:val="547"/>
          <w:marRight w:val="0"/>
          <w:marTop w:val="86"/>
          <w:marBottom w:val="0"/>
          <w:divBdr>
            <w:top w:val="none" w:sz="0" w:space="0" w:color="auto"/>
            <w:left w:val="none" w:sz="0" w:space="0" w:color="auto"/>
            <w:bottom w:val="none" w:sz="0" w:space="0" w:color="auto"/>
            <w:right w:val="none" w:sz="0" w:space="0" w:color="auto"/>
          </w:divBdr>
        </w:div>
        <w:div w:id="544371526">
          <w:marLeft w:val="547"/>
          <w:marRight w:val="0"/>
          <w:marTop w:val="86"/>
          <w:marBottom w:val="0"/>
          <w:divBdr>
            <w:top w:val="none" w:sz="0" w:space="0" w:color="auto"/>
            <w:left w:val="none" w:sz="0" w:space="0" w:color="auto"/>
            <w:bottom w:val="none" w:sz="0" w:space="0" w:color="auto"/>
            <w:right w:val="none" w:sz="0" w:space="0" w:color="auto"/>
          </w:divBdr>
        </w:div>
        <w:div w:id="777795120">
          <w:marLeft w:val="547"/>
          <w:marRight w:val="0"/>
          <w:marTop w:val="86"/>
          <w:marBottom w:val="0"/>
          <w:divBdr>
            <w:top w:val="none" w:sz="0" w:space="0" w:color="auto"/>
            <w:left w:val="none" w:sz="0" w:space="0" w:color="auto"/>
            <w:bottom w:val="none" w:sz="0" w:space="0" w:color="auto"/>
            <w:right w:val="none" w:sz="0" w:space="0" w:color="auto"/>
          </w:divBdr>
        </w:div>
        <w:div w:id="1391074012">
          <w:marLeft w:val="547"/>
          <w:marRight w:val="0"/>
          <w:marTop w:val="86"/>
          <w:marBottom w:val="0"/>
          <w:divBdr>
            <w:top w:val="none" w:sz="0" w:space="0" w:color="auto"/>
            <w:left w:val="none" w:sz="0" w:space="0" w:color="auto"/>
            <w:bottom w:val="none" w:sz="0" w:space="0" w:color="auto"/>
            <w:right w:val="none" w:sz="0" w:space="0" w:color="auto"/>
          </w:divBdr>
        </w:div>
        <w:div w:id="2067558508">
          <w:marLeft w:val="547"/>
          <w:marRight w:val="0"/>
          <w:marTop w:val="86"/>
          <w:marBottom w:val="0"/>
          <w:divBdr>
            <w:top w:val="none" w:sz="0" w:space="0" w:color="auto"/>
            <w:left w:val="none" w:sz="0" w:space="0" w:color="auto"/>
            <w:bottom w:val="none" w:sz="0" w:space="0" w:color="auto"/>
            <w:right w:val="none" w:sz="0" w:space="0" w:color="auto"/>
          </w:divBdr>
        </w:div>
      </w:divsChild>
    </w:div>
    <w:div w:id="620571285">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997878471">
      <w:bodyDiv w:val="1"/>
      <w:marLeft w:val="0"/>
      <w:marRight w:val="0"/>
      <w:marTop w:val="0"/>
      <w:marBottom w:val="0"/>
      <w:divBdr>
        <w:top w:val="none" w:sz="0" w:space="0" w:color="auto"/>
        <w:left w:val="none" w:sz="0" w:space="0" w:color="auto"/>
        <w:bottom w:val="none" w:sz="0" w:space="0" w:color="auto"/>
        <w:right w:val="none" w:sz="0" w:space="0" w:color="auto"/>
      </w:divBdr>
    </w:div>
    <w:div w:id="1071925603">
      <w:bodyDiv w:val="1"/>
      <w:marLeft w:val="0"/>
      <w:marRight w:val="0"/>
      <w:marTop w:val="0"/>
      <w:marBottom w:val="0"/>
      <w:divBdr>
        <w:top w:val="none" w:sz="0" w:space="0" w:color="auto"/>
        <w:left w:val="none" w:sz="0" w:space="0" w:color="auto"/>
        <w:bottom w:val="none" w:sz="0" w:space="0" w:color="auto"/>
        <w:right w:val="none" w:sz="0" w:space="0" w:color="auto"/>
      </w:divBdr>
      <w:divsChild>
        <w:div w:id="199784376">
          <w:marLeft w:val="547"/>
          <w:marRight w:val="0"/>
          <w:marTop w:val="86"/>
          <w:marBottom w:val="0"/>
          <w:divBdr>
            <w:top w:val="none" w:sz="0" w:space="0" w:color="auto"/>
            <w:left w:val="none" w:sz="0" w:space="0" w:color="auto"/>
            <w:bottom w:val="none" w:sz="0" w:space="0" w:color="auto"/>
            <w:right w:val="none" w:sz="0" w:space="0" w:color="auto"/>
          </w:divBdr>
        </w:div>
        <w:div w:id="383336705">
          <w:marLeft w:val="547"/>
          <w:marRight w:val="0"/>
          <w:marTop w:val="86"/>
          <w:marBottom w:val="0"/>
          <w:divBdr>
            <w:top w:val="none" w:sz="0" w:space="0" w:color="auto"/>
            <w:left w:val="none" w:sz="0" w:space="0" w:color="auto"/>
            <w:bottom w:val="none" w:sz="0" w:space="0" w:color="auto"/>
            <w:right w:val="none" w:sz="0" w:space="0" w:color="auto"/>
          </w:divBdr>
        </w:div>
        <w:div w:id="1504785543">
          <w:marLeft w:val="547"/>
          <w:marRight w:val="0"/>
          <w:marTop w:val="86"/>
          <w:marBottom w:val="0"/>
          <w:divBdr>
            <w:top w:val="none" w:sz="0" w:space="0" w:color="auto"/>
            <w:left w:val="none" w:sz="0" w:space="0" w:color="auto"/>
            <w:bottom w:val="none" w:sz="0" w:space="0" w:color="auto"/>
            <w:right w:val="none" w:sz="0" w:space="0" w:color="auto"/>
          </w:divBdr>
        </w:div>
        <w:div w:id="1698190411">
          <w:marLeft w:val="547"/>
          <w:marRight w:val="0"/>
          <w:marTop w:val="86"/>
          <w:marBottom w:val="0"/>
          <w:divBdr>
            <w:top w:val="none" w:sz="0" w:space="0" w:color="auto"/>
            <w:left w:val="none" w:sz="0" w:space="0" w:color="auto"/>
            <w:bottom w:val="none" w:sz="0" w:space="0" w:color="auto"/>
            <w:right w:val="none" w:sz="0" w:space="0" w:color="auto"/>
          </w:divBdr>
        </w:div>
        <w:div w:id="1875460506">
          <w:marLeft w:val="547"/>
          <w:marRight w:val="0"/>
          <w:marTop w:val="86"/>
          <w:marBottom w:val="0"/>
          <w:divBdr>
            <w:top w:val="none" w:sz="0" w:space="0" w:color="auto"/>
            <w:left w:val="none" w:sz="0" w:space="0" w:color="auto"/>
            <w:bottom w:val="none" w:sz="0" w:space="0" w:color="auto"/>
            <w:right w:val="none" w:sz="0" w:space="0" w:color="auto"/>
          </w:divBdr>
        </w:div>
      </w:divsChild>
    </w:div>
    <w:div w:id="1111121837">
      <w:bodyDiv w:val="1"/>
      <w:marLeft w:val="0"/>
      <w:marRight w:val="0"/>
      <w:marTop w:val="0"/>
      <w:marBottom w:val="0"/>
      <w:divBdr>
        <w:top w:val="none" w:sz="0" w:space="0" w:color="auto"/>
        <w:left w:val="none" w:sz="0" w:space="0" w:color="auto"/>
        <w:bottom w:val="none" w:sz="0" w:space="0" w:color="auto"/>
        <w:right w:val="none" w:sz="0" w:space="0" w:color="auto"/>
      </w:divBdr>
      <w:divsChild>
        <w:div w:id="87577517">
          <w:marLeft w:val="274"/>
          <w:marRight w:val="0"/>
          <w:marTop w:val="0"/>
          <w:marBottom w:val="0"/>
          <w:divBdr>
            <w:top w:val="none" w:sz="0" w:space="0" w:color="auto"/>
            <w:left w:val="none" w:sz="0" w:space="0" w:color="auto"/>
            <w:bottom w:val="none" w:sz="0" w:space="0" w:color="auto"/>
            <w:right w:val="none" w:sz="0" w:space="0" w:color="auto"/>
          </w:divBdr>
        </w:div>
        <w:div w:id="839925011">
          <w:marLeft w:val="274"/>
          <w:marRight w:val="0"/>
          <w:marTop w:val="0"/>
          <w:marBottom w:val="0"/>
          <w:divBdr>
            <w:top w:val="none" w:sz="0" w:space="0" w:color="auto"/>
            <w:left w:val="none" w:sz="0" w:space="0" w:color="auto"/>
            <w:bottom w:val="none" w:sz="0" w:space="0" w:color="auto"/>
            <w:right w:val="none" w:sz="0" w:space="0" w:color="auto"/>
          </w:divBdr>
        </w:div>
        <w:div w:id="1354922360">
          <w:marLeft w:val="274"/>
          <w:marRight w:val="0"/>
          <w:marTop w:val="0"/>
          <w:marBottom w:val="0"/>
          <w:divBdr>
            <w:top w:val="none" w:sz="0" w:space="0" w:color="auto"/>
            <w:left w:val="none" w:sz="0" w:space="0" w:color="auto"/>
            <w:bottom w:val="none" w:sz="0" w:space="0" w:color="auto"/>
            <w:right w:val="none" w:sz="0" w:space="0" w:color="auto"/>
          </w:divBdr>
        </w:div>
        <w:div w:id="1404982975">
          <w:marLeft w:val="274"/>
          <w:marRight w:val="0"/>
          <w:marTop w:val="0"/>
          <w:marBottom w:val="0"/>
          <w:divBdr>
            <w:top w:val="none" w:sz="0" w:space="0" w:color="auto"/>
            <w:left w:val="none" w:sz="0" w:space="0" w:color="auto"/>
            <w:bottom w:val="none" w:sz="0" w:space="0" w:color="auto"/>
            <w:right w:val="none" w:sz="0" w:space="0" w:color="auto"/>
          </w:divBdr>
        </w:div>
        <w:div w:id="1569458988">
          <w:marLeft w:val="274"/>
          <w:marRight w:val="0"/>
          <w:marTop w:val="0"/>
          <w:marBottom w:val="0"/>
          <w:divBdr>
            <w:top w:val="none" w:sz="0" w:space="0" w:color="auto"/>
            <w:left w:val="none" w:sz="0" w:space="0" w:color="auto"/>
            <w:bottom w:val="none" w:sz="0" w:space="0" w:color="auto"/>
            <w:right w:val="none" w:sz="0" w:space="0" w:color="auto"/>
          </w:divBdr>
        </w:div>
        <w:div w:id="1677340690">
          <w:marLeft w:val="274"/>
          <w:marRight w:val="0"/>
          <w:marTop w:val="0"/>
          <w:marBottom w:val="0"/>
          <w:divBdr>
            <w:top w:val="none" w:sz="0" w:space="0" w:color="auto"/>
            <w:left w:val="none" w:sz="0" w:space="0" w:color="auto"/>
            <w:bottom w:val="none" w:sz="0" w:space="0" w:color="auto"/>
            <w:right w:val="none" w:sz="0" w:space="0" w:color="auto"/>
          </w:divBdr>
        </w:div>
      </w:divsChild>
    </w:div>
    <w:div w:id="1793860632">
      <w:bodyDiv w:val="1"/>
      <w:marLeft w:val="0"/>
      <w:marRight w:val="0"/>
      <w:marTop w:val="0"/>
      <w:marBottom w:val="0"/>
      <w:divBdr>
        <w:top w:val="none" w:sz="0" w:space="0" w:color="auto"/>
        <w:left w:val="none" w:sz="0" w:space="0" w:color="auto"/>
        <w:bottom w:val="none" w:sz="0" w:space="0" w:color="auto"/>
        <w:right w:val="none" w:sz="0" w:space="0" w:color="auto"/>
      </w:divBdr>
    </w:div>
    <w:div w:id="1834953770">
      <w:bodyDiv w:val="1"/>
      <w:marLeft w:val="0"/>
      <w:marRight w:val="0"/>
      <w:marTop w:val="0"/>
      <w:marBottom w:val="0"/>
      <w:divBdr>
        <w:top w:val="none" w:sz="0" w:space="0" w:color="auto"/>
        <w:left w:val="none" w:sz="0" w:space="0" w:color="auto"/>
        <w:bottom w:val="none" w:sz="0" w:space="0" w:color="auto"/>
        <w:right w:val="none" w:sz="0" w:space="0" w:color="auto"/>
      </w:divBdr>
      <w:divsChild>
        <w:div w:id="846360966">
          <w:marLeft w:val="547"/>
          <w:marRight w:val="0"/>
          <w:marTop w:val="86"/>
          <w:marBottom w:val="120"/>
          <w:divBdr>
            <w:top w:val="none" w:sz="0" w:space="0" w:color="auto"/>
            <w:left w:val="none" w:sz="0" w:space="0" w:color="auto"/>
            <w:bottom w:val="none" w:sz="0" w:space="0" w:color="auto"/>
            <w:right w:val="none" w:sz="0" w:space="0" w:color="auto"/>
          </w:divBdr>
        </w:div>
        <w:div w:id="1322541382">
          <w:marLeft w:val="547"/>
          <w:marRight w:val="0"/>
          <w:marTop w:val="86"/>
          <w:marBottom w:val="120"/>
          <w:divBdr>
            <w:top w:val="none" w:sz="0" w:space="0" w:color="auto"/>
            <w:left w:val="none" w:sz="0" w:space="0" w:color="auto"/>
            <w:bottom w:val="none" w:sz="0" w:space="0" w:color="auto"/>
            <w:right w:val="none" w:sz="0" w:space="0" w:color="auto"/>
          </w:divBdr>
        </w:div>
        <w:div w:id="1572696822">
          <w:marLeft w:val="547"/>
          <w:marRight w:val="0"/>
          <w:marTop w:val="86"/>
          <w:marBottom w:val="120"/>
          <w:divBdr>
            <w:top w:val="none" w:sz="0" w:space="0" w:color="auto"/>
            <w:left w:val="none" w:sz="0" w:space="0" w:color="auto"/>
            <w:bottom w:val="none" w:sz="0" w:space="0" w:color="auto"/>
            <w:right w:val="none" w:sz="0" w:space="0" w:color="auto"/>
          </w:divBdr>
        </w:div>
      </w:divsChild>
    </w:div>
    <w:div w:id="210013136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eade\AppData\Local\Microsoft\Windows\Temporary%20Internet%20Files\Content.IE5\WD29048S\Long-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D10B02-0C4E-4BAC-A6AB-F0C172B99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Long-document-template</Template>
  <TotalTime>2</TotalTime>
  <Pages>26</Pages>
  <Words>6823</Words>
  <Characters>38747</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Johanna Villani Design</Company>
  <LinksUpToDate>false</LinksUpToDate>
  <CharactersWithSpaces>45480</CharactersWithSpaces>
  <SharedDoc>false</SharedDoc>
  <HyperlinkBase/>
  <HLinks>
    <vt:vector size="12" baseType="variant">
      <vt:variant>
        <vt:i4>1507389</vt:i4>
      </vt:variant>
      <vt:variant>
        <vt:i4>8</vt:i4>
      </vt:variant>
      <vt:variant>
        <vt:i4>0</vt:i4>
      </vt:variant>
      <vt:variant>
        <vt:i4>5</vt:i4>
      </vt:variant>
      <vt:variant>
        <vt:lpwstr/>
      </vt:variant>
      <vt:variant>
        <vt:lpwstr>_Toc352193579</vt:lpwstr>
      </vt:variant>
      <vt:variant>
        <vt:i4>1507389</vt:i4>
      </vt:variant>
      <vt:variant>
        <vt:i4>2</vt:i4>
      </vt:variant>
      <vt:variant>
        <vt:i4>0</vt:i4>
      </vt:variant>
      <vt:variant>
        <vt:i4>5</vt:i4>
      </vt:variant>
      <vt:variant>
        <vt:lpwstr/>
      </vt:variant>
      <vt:variant>
        <vt:lpwstr>_Toc352193578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Profession Agreement 2014 - 2015</dc:title>
  <dc:subject>Health Profession Agreement</dc:subject>
  <dc:creator>Chiropractic Board of Australia and AHPRA</dc:creator>
  <cp:lastModifiedBy>gmeade</cp:lastModifiedBy>
  <cp:revision>2</cp:revision>
  <cp:lastPrinted>2012-02-10T01:45:00Z</cp:lastPrinted>
  <dcterms:created xsi:type="dcterms:W3CDTF">2014-09-15T03:51:00Z</dcterms:created>
  <dcterms:modified xsi:type="dcterms:W3CDTF">2014-09-15T03:51:00Z</dcterms:modified>
</cp:coreProperties>
</file>