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F1E8" w14:textId="2F560D20" w:rsidR="00C35DE1" w:rsidRPr="00B0620D" w:rsidRDefault="003074C6" w:rsidP="000E42EA">
      <w:pPr>
        <w:pStyle w:val="AHPRADocumenttitle"/>
        <w:pBdr>
          <w:bottom w:val="single" w:sz="4" w:space="1" w:color="auto"/>
        </w:pBdr>
        <w:ind w:left="-1247" w:right="4870" w:firstLine="1247"/>
      </w:pPr>
      <w:r w:rsidRPr="00B0620D">
        <w:t>P</w:t>
      </w:r>
      <w:r w:rsidR="00B0620D" w:rsidRPr="00B0620D">
        <w:t>ublic</w:t>
      </w:r>
      <w:r w:rsidRPr="00B0620D">
        <w:t xml:space="preserve"> consultation </w:t>
      </w:r>
    </w:p>
    <w:p w14:paraId="35B11B9C" w14:textId="5E16C90B" w:rsidR="00C35DE1" w:rsidRPr="00FD3760" w:rsidRDefault="00702E64" w:rsidP="00E73698">
      <w:pPr>
        <w:pStyle w:val="AHPRAbodytext"/>
      </w:pPr>
      <w:r>
        <w:t>13</w:t>
      </w:r>
      <w:r w:rsidR="00FE0270" w:rsidRPr="00FD3760">
        <w:t xml:space="preserve"> November 2014</w:t>
      </w:r>
    </w:p>
    <w:p w14:paraId="667D10B4" w14:textId="543330E8" w:rsidR="00703B1F" w:rsidRPr="00B0620D" w:rsidRDefault="00FE0270" w:rsidP="00032C1A">
      <w:pPr>
        <w:pStyle w:val="AHPRADocumentsubheading"/>
      </w:pPr>
      <w:r>
        <w:t>P</w:t>
      </w:r>
      <w:r w:rsidR="00FA4272" w:rsidRPr="00B0620D">
        <w:t xml:space="preserve">roposed Physiotherapy practice thresholds in Australia and Aotearoa New Zealand </w:t>
      </w:r>
    </w:p>
    <w:p w14:paraId="40155CD5" w14:textId="68243A05" w:rsidR="00C5503F" w:rsidRDefault="00C5503F" w:rsidP="00C5503F">
      <w:pPr>
        <w:pStyle w:val="AHPRAbody"/>
        <w:spacing w:line="276" w:lineRule="auto"/>
        <w:ind w:right="334"/>
        <w:rPr>
          <w:b/>
        </w:rPr>
      </w:pPr>
      <w:r w:rsidRPr="00DE4C79">
        <w:rPr>
          <w:b/>
        </w:rPr>
        <w:t xml:space="preserve">Please provide feedback </w:t>
      </w:r>
      <w:r w:rsidR="00262226">
        <w:rPr>
          <w:b/>
        </w:rPr>
        <w:t>using the response pages</w:t>
      </w:r>
      <w:r>
        <w:rPr>
          <w:b/>
        </w:rPr>
        <w:t xml:space="preserve"> and return as a Word document (not PDF) </w:t>
      </w:r>
      <w:r w:rsidRPr="00DE4C79">
        <w:rPr>
          <w:b/>
        </w:rPr>
        <w:t>by email</w:t>
      </w:r>
      <w:r w:rsidRPr="0068365F">
        <w:rPr>
          <w:b/>
        </w:rPr>
        <w:t xml:space="preserve"> </w:t>
      </w:r>
      <w:r w:rsidR="0068365F" w:rsidRPr="0068365F">
        <w:rPr>
          <w:b/>
        </w:rPr>
        <w:t>marked ‘Consultation – Proposed Physiotherapy practice thresholds’</w:t>
      </w:r>
      <w:r w:rsidR="0068365F" w:rsidRPr="000A3880">
        <w:t xml:space="preserve"> </w:t>
      </w:r>
      <w:r w:rsidRPr="00DE4C79">
        <w:rPr>
          <w:b/>
        </w:rPr>
        <w:t xml:space="preserve">to </w:t>
      </w:r>
      <w:hyperlink r:id="rId8" w:history="1">
        <w:r>
          <w:rPr>
            <w:rStyle w:val="Hyperlink"/>
            <w:b/>
          </w:rPr>
          <w:t>physio.project@aretegroup.com.au</w:t>
        </w:r>
      </w:hyperlink>
      <w:r>
        <w:rPr>
          <w:b/>
        </w:rPr>
        <w:t xml:space="preserve"> </w:t>
      </w:r>
      <w:r w:rsidRPr="00DE4C79">
        <w:rPr>
          <w:b/>
        </w:rPr>
        <w:t>by close of business on</w:t>
      </w:r>
      <w:r>
        <w:rPr>
          <w:b/>
        </w:rPr>
        <w:t xml:space="preserve"> </w:t>
      </w:r>
      <w:r w:rsidR="00FD3760">
        <w:rPr>
          <w:b/>
        </w:rPr>
        <w:t>12 January 2015.</w:t>
      </w:r>
      <w:r w:rsidRPr="00DE4C79">
        <w:rPr>
          <w:b/>
        </w:rPr>
        <w:t xml:space="preserve"> </w:t>
      </w:r>
    </w:p>
    <w:p w14:paraId="516D8B12" w14:textId="7853CE57" w:rsidR="005268FB" w:rsidRPr="009F5574" w:rsidRDefault="005268FB" w:rsidP="005268FB">
      <w:pPr>
        <w:pStyle w:val="AHPRAHeadline"/>
        <w:spacing w:before="200"/>
        <w:rPr>
          <w:rFonts w:cs="Arial"/>
          <w:b/>
          <w:szCs w:val="20"/>
        </w:rPr>
      </w:pPr>
      <w:r w:rsidRPr="009F5574">
        <w:rPr>
          <w:rFonts w:cs="Arial"/>
          <w:b/>
          <w:sz w:val="20"/>
          <w:szCs w:val="20"/>
        </w:rPr>
        <w:t>P</w:t>
      </w:r>
      <w:r w:rsidR="004C4AF0" w:rsidRPr="009F5574">
        <w:rPr>
          <w:rFonts w:cs="Arial"/>
          <w:b/>
          <w:sz w:val="20"/>
          <w:szCs w:val="20"/>
        </w:rPr>
        <w:t>ublic</w:t>
      </w:r>
      <w:r w:rsidRPr="009F5574">
        <w:rPr>
          <w:rFonts w:cs="Arial"/>
          <w:b/>
          <w:sz w:val="20"/>
          <w:szCs w:val="20"/>
        </w:rPr>
        <w:t xml:space="preserve"> consultation</w:t>
      </w:r>
    </w:p>
    <w:p w14:paraId="727D0E4C" w14:textId="5A50CB0C" w:rsidR="005268FB" w:rsidRPr="009F5574" w:rsidRDefault="005268FB" w:rsidP="005268FB">
      <w:pPr>
        <w:pStyle w:val="AHPRAbody"/>
        <w:spacing w:before="200"/>
      </w:pPr>
      <w:r w:rsidRPr="009F5574">
        <w:t xml:space="preserve">The </w:t>
      </w:r>
      <w:r w:rsidR="007E0FBF" w:rsidRPr="009F5574">
        <w:t>Physiotherapy</w:t>
      </w:r>
      <w:r w:rsidR="000435D7" w:rsidRPr="009F5574">
        <w:t xml:space="preserve"> Board of Australia</w:t>
      </w:r>
      <w:r w:rsidR="00032C1A" w:rsidRPr="009F5574">
        <w:t xml:space="preserve"> and the Physiotherapy Board of New Zealand</w:t>
      </w:r>
      <w:r w:rsidR="000435D7" w:rsidRPr="009F5574">
        <w:t xml:space="preserve"> (the Board</w:t>
      </w:r>
      <w:r w:rsidR="00032C1A" w:rsidRPr="009F5574">
        <w:t>s</w:t>
      </w:r>
      <w:r w:rsidR="000435D7" w:rsidRPr="009F5574">
        <w:t xml:space="preserve">) </w:t>
      </w:r>
      <w:r w:rsidR="00814D66" w:rsidRPr="009F5574">
        <w:t xml:space="preserve">are releasing for public consultation the attached </w:t>
      </w:r>
      <w:r w:rsidR="00764E38" w:rsidRPr="009F5574">
        <w:t xml:space="preserve">proposed </w:t>
      </w:r>
      <w:r w:rsidR="00764E38" w:rsidRPr="009F5574">
        <w:rPr>
          <w:i/>
        </w:rPr>
        <w:t>Physiotherapy practice thresholds in Australia and Aotearoa New Zealand</w:t>
      </w:r>
      <w:r w:rsidR="00F97F55" w:rsidRPr="009F5574">
        <w:t xml:space="preserve"> (</w:t>
      </w:r>
      <w:r w:rsidR="00592927" w:rsidRPr="009F5574">
        <w:t>referred to in this document as “Physiotherapy practice thresholds”)</w:t>
      </w:r>
      <w:r w:rsidRPr="009F5574">
        <w:t xml:space="preserve">. </w:t>
      </w:r>
    </w:p>
    <w:p w14:paraId="653BE233" w14:textId="23261AE2" w:rsidR="00814D66" w:rsidRPr="009F5574" w:rsidRDefault="00814D66" w:rsidP="005268FB">
      <w:pPr>
        <w:pStyle w:val="AHPRAbody"/>
        <w:spacing w:before="200"/>
        <w:rPr>
          <w:szCs w:val="20"/>
        </w:rPr>
      </w:pPr>
      <w:r w:rsidRPr="009F5574">
        <w:t>The Boards have a statutory obligation to ensure there is wide-ranging consultation on the content of any proposed standard, code or guideline</w:t>
      </w:r>
      <w:r w:rsidRPr="009F5574">
        <w:rPr>
          <w:szCs w:val="20"/>
        </w:rPr>
        <w:t xml:space="preserve"> </w:t>
      </w:r>
      <w:bookmarkStart w:id="0" w:name="_GoBack"/>
      <w:bookmarkEnd w:id="0"/>
    </w:p>
    <w:p w14:paraId="685BFA82" w14:textId="5A386F89" w:rsidR="00F97F55" w:rsidRPr="005B0D74" w:rsidRDefault="00F97F55" w:rsidP="005268FB">
      <w:pPr>
        <w:pStyle w:val="AHPRAbody"/>
        <w:spacing w:before="200"/>
      </w:pPr>
      <w:r w:rsidRPr="005B0D74">
        <w:t xml:space="preserve">The Boards are now seeking feedback on the </w:t>
      </w:r>
      <w:r w:rsidR="000F6AD3" w:rsidRPr="005B0D74">
        <w:t>proposed Physiotherapy practice thresholds</w:t>
      </w:r>
      <w:r w:rsidRPr="005B0D74">
        <w:t xml:space="preserve"> and are interested in comments from stakeholders.</w:t>
      </w:r>
    </w:p>
    <w:p w14:paraId="31185446" w14:textId="0C050D18" w:rsidR="005268FB" w:rsidRPr="005B0D74" w:rsidRDefault="007027CA" w:rsidP="00D4409D">
      <w:pPr>
        <w:pStyle w:val="AHPRABody0"/>
      </w:pPr>
      <w:r w:rsidRPr="005B0D74">
        <w:t xml:space="preserve">The Boards are seeking </w:t>
      </w:r>
      <w:r w:rsidR="00631E03" w:rsidRPr="005B0D74">
        <w:t xml:space="preserve">specific </w:t>
      </w:r>
      <w:r w:rsidRPr="005B0D74">
        <w:t>feedback on the questions in the response sheet</w:t>
      </w:r>
      <w:r w:rsidR="00631E03" w:rsidRPr="005B0D74">
        <w:t>. Stakeholders may also wish</w:t>
      </w:r>
      <w:r w:rsidR="00764E38" w:rsidRPr="005B0D74">
        <w:t xml:space="preserve"> to </w:t>
      </w:r>
      <w:r w:rsidR="00631E03" w:rsidRPr="005B0D74">
        <w:t>provide general feedback on the proposed Physiotherapy practice thresholds.</w:t>
      </w:r>
      <w:r w:rsidR="00D4409D" w:rsidRPr="005B0D74">
        <w:t xml:space="preserve"> The attached response sheet is provided to assist you to provide your comments.</w:t>
      </w:r>
    </w:p>
    <w:p w14:paraId="01BA0113" w14:textId="40F590D4" w:rsidR="00D04169" w:rsidRPr="005B0D74" w:rsidRDefault="00D04169" w:rsidP="00D04169">
      <w:pPr>
        <w:pStyle w:val="Default"/>
        <w:rPr>
          <w:b/>
          <w:color w:val="auto"/>
          <w:sz w:val="20"/>
        </w:rPr>
      </w:pPr>
      <w:r w:rsidRPr="005B0D74">
        <w:rPr>
          <w:b/>
          <w:color w:val="auto"/>
          <w:sz w:val="20"/>
        </w:rPr>
        <w:t xml:space="preserve">Please </w:t>
      </w:r>
      <w:r w:rsidR="00262226">
        <w:rPr>
          <w:b/>
          <w:color w:val="auto"/>
          <w:sz w:val="20"/>
        </w:rPr>
        <w:t>use the response pages</w:t>
      </w:r>
      <w:r w:rsidR="0068365F" w:rsidRPr="005B0D74">
        <w:rPr>
          <w:b/>
          <w:color w:val="auto"/>
          <w:sz w:val="20"/>
        </w:rPr>
        <w:t xml:space="preserve"> to provide your feedback</w:t>
      </w:r>
      <w:r w:rsidRPr="005B0D74">
        <w:rPr>
          <w:b/>
          <w:color w:val="auto"/>
          <w:sz w:val="20"/>
        </w:rPr>
        <w:t xml:space="preserve"> </w:t>
      </w:r>
      <w:r w:rsidR="0068365F" w:rsidRPr="005B0D74">
        <w:rPr>
          <w:b/>
          <w:color w:val="auto"/>
          <w:sz w:val="20"/>
        </w:rPr>
        <w:t xml:space="preserve">by email </w:t>
      </w:r>
      <w:r w:rsidRPr="005B0D74">
        <w:rPr>
          <w:b/>
          <w:color w:val="auto"/>
          <w:sz w:val="20"/>
        </w:rPr>
        <w:t xml:space="preserve">marked ‘Consultation – </w:t>
      </w:r>
      <w:r w:rsidR="00F85B7D" w:rsidRPr="005B0D74">
        <w:rPr>
          <w:b/>
          <w:color w:val="auto"/>
          <w:sz w:val="20"/>
        </w:rPr>
        <w:t xml:space="preserve">Proposed </w:t>
      </w:r>
      <w:r w:rsidR="003A54A9" w:rsidRPr="005B0D74">
        <w:rPr>
          <w:b/>
          <w:color w:val="auto"/>
          <w:sz w:val="20"/>
        </w:rPr>
        <w:t>Physiotherapy</w:t>
      </w:r>
      <w:r w:rsidR="00F85B7D" w:rsidRPr="005B0D74">
        <w:rPr>
          <w:b/>
          <w:color w:val="auto"/>
          <w:sz w:val="20"/>
        </w:rPr>
        <w:t xml:space="preserve"> practice thresholds</w:t>
      </w:r>
      <w:r w:rsidRPr="005B0D74">
        <w:rPr>
          <w:b/>
          <w:color w:val="auto"/>
          <w:sz w:val="20"/>
        </w:rPr>
        <w:t>’ t</w:t>
      </w:r>
      <w:r w:rsidRPr="005B0D74">
        <w:rPr>
          <w:b/>
          <w:color w:val="auto"/>
          <w:sz w:val="20"/>
          <w:szCs w:val="20"/>
        </w:rPr>
        <w:t xml:space="preserve">o </w:t>
      </w:r>
      <w:hyperlink r:id="rId9" w:history="1">
        <w:r w:rsidR="003A54A9" w:rsidRPr="005B0D74">
          <w:rPr>
            <w:rStyle w:val="Hyperlink"/>
            <w:b/>
            <w:sz w:val="20"/>
            <w:szCs w:val="20"/>
          </w:rPr>
          <w:t>physio.project@aretegroup.com.au</w:t>
        </w:r>
      </w:hyperlink>
      <w:r w:rsidR="003A54A9" w:rsidRPr="005B0D74">
        <w:rPr>
          <w:b/>
        </w:rPr>
        <w:t xml:space="preserve"> </w:t>
      </w:r>
      <w:r w:rsidRPr="005B0D74">
        <w:rPr>
          <w:b/>
          <w:color w:val="auto"/>
          <w:sz w:val="20"/>
        </w:rPr>
        <w:t xml:space="preserve">by close of business </w:t>
      </w:r>
      <w:r w:rsidR="00721B30">
        <w:rPr>
          <w:b/>
          <w:color w:val="auto"/>
          <w:sz w:val="20"/>
        </w:rPr>
        <w:t xml:space="preserve">on </w:t>
      </w:r>
      <w:r w:rsidR="005B0D74" w:rsidRPr="005B0D74">
        <w:rPr>
          <w:b/>
          <w:color w:val="auto"/>
          <w:sz w:val="20"/>
        </w:rPr>
        <w:t>12 January</w:t>
      </w:r>
      <w:r w:rsidRPr="005B0D74">
        <w:rPr>
          <w:b/>
          <w:color w:val="auto"/>
          <w:sz w:val="20"/>
        </w:rPr>
        <w:t xml:space="preserve"> 201</w:t>
      </w:r>
      <w:r w:rsidR="005B0D74" w:rsidRPr="005B0D74">
        <w:rPr>
          <w:b/>
          <w:color w:val="auto"/>
          <w:sz w:val="20"/>
        </w:rPr>
        <w:t>5</w:t>
      </w:r>
      <w:r w:rsidRPr="005B0D74">
        <w:rPr>
          <w:b/>
          <w:color w:val="auto"/>
          <w:sz w:val="20"/>
        </w:rPr>
        <w:t xml:space="preserve">. </w:t>
      </w:r>
    </w:p>
    <w:p w14:paraId="57C7E5DB" w14:textId="77777777" w:rsidR="00D04169" w:rsidRPr="005B0D74" w:rsidRDefault="00D04169" w:rsidP="00D04169">
      <w:pPr>
        <w:pStyle w:val="Default"/>
        <w:rPr>
          <w:color w:val="auto"/>
          <w:sz w:val="20"/>
        </w:rPr>
      </w:pPr>
    </w:p>
    <w:p w14:paraId="2AC9E5FE" w14:textId="7515C045" w:rsidR="00D04169" w:rsidRPr="005B0D74" w:rsidRDefault="00D04169" w:rsidP="00D04169">
      <w:pPr>
        <w:pStyle w:val="Default"/>
        <w:rPr>
          <w:b/>
          <w:i/>
          <w:color w:val="auto"/>
          <w:sz w:val="20"/>
        </w:rPr>
      </w:pPr>
      <w:r w:rsidRPr="005B0D74">
        <w:rPr>
          <w:b/>
          <w:i/>
          <w:color w:val="auto"/>
          <w:sz w:val="20"/>
        </w:rPr>
        <w:t xml:space="preserve">Please </w:t>
      </w:r>
      <w:r w:rsidR="006E3E8F" w:rsidRPr="005B0D74">
        <w:rPr>
          <w:b/>
          <w:i/>
          <w:color w:val="auto"/>
          <w:sz w:val="20"/>
          <w:lang w:val="en-US"/>
        </w:rPr>
        <w:t xml:space="preserve">provide your feedback </w:t>
      </w:r>
      <w:r w:rsidR="006E3E8F" w:rsidRPr="005B0D74">
        <w:rPr>
          <w:b/>
          <w:bCs/>
          <w:i/>
          <w:color w:val="auto"/>
          <w:sz w:val="20"/>
          <w:lang w:val="en-US"/>
        </w:rPr>
        <w:t xml:space="preserve">in a Word document (not PDF) </w:t>
      </w:r>
      <w:r w:rsidR="006E3E8F" w:rsidRPr="005B0D74">
        <w:rPr>
          <w:b/>
          <w:i/>
          <w:color w:val="auto"/>
          <w:sz w:val="20"/>
        </w:rPr>
        <w:t xml:space="preserve">so that we can conform to </w:t>
      </w:r>
      <w:r w:rsidR="006E3E8F" w:rsidRPr="005B0D74">
        <w:rPr>
          <w:b/>
          <w:i/>
          <w:color w:val="auto"/>
          <w:sz w:val="20"/>
          <w:lang w:val="en-US"/>
        </w:rPr>
        <w:t>the international Web Content Accessibility Guidelines</w:t>
      </w:r>
      <w:r w:rsidR="006E3E8F" w:rsidRPr="005B0D74">
        <w:rPr>
          <w:b/>
          <w:i/>
          <w:color w:val="auto"/>
          <w:sz w:val="20"/>
        </w:rPr>
        <w:t xml:space="preserve"> when we publish submissions.</w:t>
      </w:r>
    </w:p>
    <w:p w14:paraId="23090343" w14:textId="77777777" w:rsidR="006E3E8F" w:rsidRPr="005B0D74" w:rsidRDefault="006E3E8F" w:rsidP="00D04169">
      <w:pPr>
        <w:pStyle w:val="Default"/>
        <w:rPr>
          <w:color w:val="auto"/>
          <w:sz w:val="20"/>
        </w:rPr>
      </w:pPr>
    </w:p>
    <w:p w14:paraId="3DC08E4F" w14:textId="7650ABAB" w:rsidR="006E3E8F" w:rsidRPr="005B0D74" w:rsidRDefault="00853577" w:rsidP="006E3E8F">
      <w:pPr>
        <w:pStyle w:val="Default"/>
        <w:rPr>
          <w:color w:val="auto"/>
          <w:sz w:val="20"/>
        </w:rPr>
      </w:pPr>
      <w:r w:rsidRPr="005B0D74">
        <w:rPr>
          <w:color w:val="auto"/>
          <w:sz w:val="20"/>
        </w:rPr>
        <w:t>Unless a submission to this consultation is made in confidence or contains confidential information, t</w:t>
      </w:r>
      <w:r w:rsidR="00E75806" w:rsidRPr="005B0D74">
        <w:rPr>
          <w:color w:val="auto"/>
          <w:sz w:val="20"/>
        </w:rPr>
        <w:t xml:space="preserve">he Boards will </w:t>
      </w:r>
      <w:r w:rsidRPr="005B0D74">
        <w:rPr>
          <w:color w:val="auto"/>
          <w:sz w:val="20"/>
        </w:rPr>
        <w:t xml:space="preserve">generally </w:t>
      </w:r>
      <w:r w:rsidR="00E75806" w:rsidRPr="005B0D74">
        <w:rPr>
          <w:color w:val="auto"/>
          <w:sz w:val="20"/>
        </w:rPr>
        <w:t xml:space="preserve">publish the </w:t>
      </w:r>
      <w:r w:rsidRPr="005B0D74">
        <w:rPr>
          <w:color w:val="auto"/>
          <w:sz w:val="20"/>
        </w:rPr>
        <w:t xml:space="preserve">submission </w:t>
      </w:r>
      <w:r w:rsidR="00E75806" w:rsidRPr="005B0D74">
        <w:rPr>
          <w:color w:val="auto"/>
          <w:sz w:val="20"/>
        </w:rPr>
        <w:t xml:space="preserve">on their websites. </w:t>
      </w:r>
      <w:r w:rsidR="006E3E8F" w:rsidRPr="005B0D74">
        <w:rPr>
          <w:color w:val="auto"/>
          <w:sz w:val="20"/>
        </w:rPr>
        <w:t xml:space="preserve">The views expressed in the submissions to this consultation are those of the individuals or organisations who submit them. Their publication does not imply any acceptance of, or agreement with, these views by the Boards. </w:t>
      </w:r>
    </w:p>
    <w:p w14:paraId="1F202F8A" w14:textId="77777777" w:rsidR="006E3E8F" w:rsidRPr="005B0D74" w:rsidRDefault="006E3E8F" w:rsidP="006E3E8F">
      <w:pPr>
        <w:pStyle w:val="Default"/>
        <w:rPr>
          <w:color w:val="auto"/>
          <w:sz w:val="20"/>
        </w:rPr>
      </w:pPr>
    </w:p>
    <w:p w14:paraId="30CC7582" w14:textId="5AFF0824" w:rsidR="006E3E8F" w:rsidRPr="005B0D74" w:rsidRDefault="006E3E8F" w:rsidP="006E3E8F">
      <w:pPr>
        <w:pStyle w:val="Default"/>
        <w:rPr>
          <w:color w:val="auto"/>
          <w:sz w:val="20"/>
        </w:rPr>
      </w:pPr>
      <w:r w:rsidRPr="005B0D74">
        <w:rPr>
          <w:color w:val="auto"/>
          <w:sz w:val="20"/>
        </w:rPr>
        <w:t>The Boards also accept submissions made in confidence. Th</w:t>
      </w:r>
      <w:r w:rsidR="004B66BA" w:rsidRPr="005B0D74">
        <w:rPr>
          <w:color w:val="auto"/>
          <w:sz w:val="20"/>
        </w:rPr>
        <w:t>ese will not be published on the Boards’</w:t>
      </w:r>
      <w:r w:rsidRPr="005B0D74">
        <w:rPr>
          <w:color w:val="auto"/>
          <w:sz w:val="20"/>
        </w:rPr>
        <w:t xml:space="preserve"> website</w:t>
      </w:r>
      <w:r w:rsidR="004B66BA" w:rsidRPr="005B0D74">
        <w:rPr>
          <w:color w:val="auto"/>
          <w:sz w:val="20"/>
        </w:rPr>
        <w:t>s</w:t>
      </w:r>
      <w:r w:rsidRPr="005B0D74">
        <w:rPr>
          <w:color w:val="auto"/>
          <w:sz w:val="20"/>
        </w:rPr>
        <w:t xml:space="preserve"> or elsewhere. Submissions may be confidential because they include personal or other sensitive information. Any request for access to a confidential submission will be determined in accordance with the </w:t>
      </w:r>
      <w:r w:rsidR="005E13E5" w:rsidRPr="005B0D74">
        <w:rPr>
          <w:color w:val="auto"/>
          <w:sz w:val="20"/>
        </w:rPr>
        <w:t xml:space="preserve">applicable legislation – the </w:t>
      </w:r>
      <w:r w:rsidRPr="005B0D74">
        <w:rPr>
          <w:color w:val="auto"/>
          <w:sz w:val="20"/>
        </w:rPr>
        <w:t>Freedom of Information Act 1982 (Cth)</w:t>
      </w:r>
      <w:r w:rsidR="005E13E5" w:rsidRPr="005B0D74">
        <w:rPr>
          <w:color w:val="auto"/>
          <w:sz w:val="20"/>
        </w:rPr>
        <w:t xml:space="preserve"> in Australia or the </w:t>
      </w:r>
      <w:r w:rsidR="005E13E5" w:rsidRPr="005B0D74">
        <w:rPr>
          <w:color w:val="auto"/>
          <w:sz w:val="20"/>
          <w:lang w:val="en-US"/>
        </w:rPr>
        <w:t xml:space="preserve">Official Information Act 1982 in Aotearoa New Zealand. </w:t>
      </w:r>
    </w:p>
    <w:p w14:paraId="2EC4D4CB" w14:textId="77777777" w:rsidR="006E3E8F" w:rsidRPr="005B0D74" w:rsidRDefault="006E3E8F" w:rsidP="006E3E8F">
      <w:pPr>
        <w:pStyle w:val="Default"/>
        <w:rPr>
          <w:color w:val="auto"/>
          <w:sz w:val="20"/>
        </w:rPr>
      </w:pPr>
    </w:p>
    <w:p w14:paraId="50243E0C" w14:textId="27C1E3D8" w:rsidR="006E3E8F" w:rsidRPr="009D5E19" w:rsidRDefault="00721B30" w:rsidP="006E3E8F">
      <w:pPr>
        <w:pStyle w:val="Default"/>
        <w:spacing w:after="134"/>
        <w:rPr>
          <w:color w:val="auto"/>
          <w:sz w:val="20"/>
        </w:rPr>
      </w:pPr>
      <w:r w:rsidRPr="005B0D74">
        <w:rPr>
          <w:color w:val="auto"/>
          <w:sz w:val="20"/>
        </w:rPr>
        <w:t xml:space="preserve">Please </w:t>
      </w:r>
      <w:r>
        <w:rPr>
          <w:color w:val="auto"/>
          <w:sz w:val="20"/>
        </w:rPr>
        <w:t>use</w:t>
      </w:r>
      <w:r w:rsidRPr="005B0D74">
        <w:rPr>
          <w:color w:val="auto"/>
          <w:sz w:val="20"/>
        </w:rPr>
        <w:t xml:space="preserve"> the </w:t>
      </w:r>
      <w:r w:rsidR="00262226">
        <w:rPr>
          <w:color w:val="auto"/>
          <w:sz w:val="20"/>
        </w:rPr>
        <w:t xml:space="preserve">box on the first </w:t>
      </w:r>
      <w:r w:rsidRPr="005B0D74">
        <w:rPr>
          <w:color w:val="auto"/>
          <w:sz w:val="20"/>
        </w:rPr>
        <w:t xml:space="preserve">response page to </w:t>
      </w:r>
      <w:r>
        <w:rPr>
          <w:color w:val="auto"/>
          <w:sz w:val="20"/>
        </w:rPr>
        <w:t xml:space="preserve">let us know if you do not </w:t>
      </w:r>
      <w:r w:rsidRPr="005B0D74">
        <w:rPr>
          <w:color w:val="auto"/>
          <w:sz w:val="20"/>
        </w:rPr>
        <w:t xml:space="preserve">want us to publish your submission, or </w:t>
      </w:r>
      <w:r>
        <w:rPr>
          <w:color w:val="auto"/>
          <w:sz w:val="20"/>
        </w:rPr>
        <w:t xml:space="preserve">you </w:t>
      </w:r>
      <w:r w:rsidRPr="005B0D74">
        <w:rPr>
          <w:color w:val="auto"/>
          <w:sz w:val="20"/>
        </w:rPr>
        <w:t>want us to treat all or part of it as confidential.</w:t>
      </w:r>
    </w:p>
    <w:p w14:paraId="2BCEF603" w14:textId="5C0E0ED3" w:rsidR="006E3E8F" w:rsidRPr="00877CBF" w:rsidRDefault="00262226" w:rsidP="00262226">
      <w:pPr>
        <w:pStyle w:val="Default"/>
        <w:spacing w:after="134"/>
        <w:rPr>
          <w:color w:val="auto"/>
          <w:sz w:val="20"/>
        </w:rPr>
      </w:pPr>
      <w:r>
        <w:rPr>
          <w:color w:val="auto"/>
          <w:sz w:val="20"/>
        </w:rPr>
        <w:t>All submissions may</w:t>
      </w:r>
      <w:r w:rsidR="006E3E8F">
        <w:rPr>
          <w:color w:val="auto"/>
          <w:sz w:val="20"/>
        </w:rPr>
        <w:t xml:space="preserve"> be distributed to </w:t>
      </w:r>
      <w:r w:rsidR="005E13E5">
        <w:rPr>
          <w:color w:val="auto"/>
          <w:sz w:val="20"/>
        </w:rPr>
        <w:t>members of the Boards</w:t>
      </w:r>
      <w:r w:rsidR="00240DA3">
        <w:rPr>
          <w:color w:val="auto"/>
          <w:sz w:val="20"/>
        </w:rPr>
        <w:t>, Board support staff</w:t>
      </w:r>
      <w:r w:rsidR="0088682F">
        <w:rPr>
          <w:color w:val="auto"/>
          <w:sz w:val="20"/>
        </w:rPr>
        <w:t xml:space="preserve">, </w:t>
      </w:r>
      <w:r w:rsidR="005E13E5">
        <w:rPr>
          <w:color w:val="auto"/>
          <w:sz w:val="20"/>
        </w:rPr>
        <w:t>the Project Steering Committee members</w:t>
      </w:r>
      <w:r w:rsidR="0088682F">
        <w:rPr>
          <w:color w:val="auto"/>
          <w:sz w:val="20"/>
        </w:rPr>
        <w:t xml:space="preserve"> and Expert Reference Group members</w:t>
      </w:r>
      <w:r w:rsidR="006E3E8F">
        <w:rPr>
          <w:color w:val="auto"/>
          <w:sz w:val="20"/>
        </w:rPr>
        <w:t xml:space="preserve">.  If the submissions were made confidentially, </w:t>
      </w:r>
      <w:r>
        <w:rPr>
          <w:color w:val="auto"/>
          <w:sz w:val="20"/>
        </w:rPr>
        <w:t>the Boards, Board support staff, the Project Steering Committee members and Expert Reference Group members</w:t>
      </w:r>
      <w:r w:rsidR="006E3E8F">
        <w:rPr>
          <w:color w:val="auto"/>
          <w:sz w:val="20"/>
        </w:rPr>
        <w:t xml:space="preserve"> will keep them confidential.</w:t>
      </w:r>
    </w:p>
    <w:p w14:paraId="3FF5F45D" w14:textId="77777777" w:rsidR="00D04169" w:rsidRDefault="00D04169" w:rsidP="005C02F7">
      <w:pPr>
        <w:pStyle w:val="AHPRABody0"/>
      </w:pPr>
    </w:p>
    <w:p w14:paraId="59AC6275" w14:textId="77777777" w:rsidR="00D04169" w:rsidRPr="005C02F7" w:rsidRDefault="00D04169" w:rsidP="005C02F7">
      <w:pPr>
        <w:pStyle w:val="AHPRABody0"/>
        <w:rPr>
          <w:noProof/>
          <w:color w:val="00BCE4"/>
          <w:sz w:val="32"/>
          <w:szCs w:val="52"/>
          <w:lang w:val="en-GB" w:eastAsia="en-GB"/>
        </w:rPr>
        <w:sectPr w:rsidR="00D04169" w:rsidRPr="005C02F7" w:rsidSect="00D20E5F">
          <w:headerReference w:type="even" r:id="rId10"/>
          <w:headerReference w:type="default" r:id="rId11"/>
          <w:footerReference w:type="even" r:id="rId12"/>
          <w:footerReference w:type="default" r:id="rId13"/>
          <w:headerReference w:type="first" r:id="rId14"/>
          <w:footerReference w:type="first" r:id="rId15"/>
          <w:pgSz w:w="11900" w:h="16840" w:code="9"/>
          <w:pgMar w:top="1389" w:right="1247" w:bottom="992" w:left="1247" w:header="454" w:footer="624" w:gutter="0"/>
          <w:cols w:space="708"/>
          <w:titlePg/>
          <w:docGrid w:linePitch="326"/>
        </w:sectPr>
      </w:pPr>
    </w:p>
    <w:p w14:paraId="2D817DA9" w14:textId="77777777" w:rsidR="0024784E" w:rsidRPr="00DE4C79" w:rsidRDefault="0024784E" w:rsidP="00782D2A">
      <w:pPr>
        <w:pStyle w:val="AHPRADocumenttitle"/>
        <w:pBdr>
          <w:bottom w:val="single" w:sz="4" w:space="1" w:color="auto"/>
        </w:pBdr>
        <w:ind w:left="-1247" w:right="4820" w:firstLine="1247"/>
      </w:pPr>
      <w:r>
        <w:lastRenderedPageBreak/>
        <w:t>Overview</w:t>
      </w:r>
      <w:r w:rsidR="00782D2A">
        <w:t xml:space="preserve"> of consultation</w:t>
      </w:r>
    </w:p>
    <w:p w14:paraId="5BBE8B38" w14:textId="77777777" w:rsidR="004909CF" w:rsidRDefault="004909CF" w:rsidP="004909CF">
      <w:pPr>
        <w:pStyle w:val="Default"/>
        <w:spacing w:before="200" w:after="120"/>
        <w:rPr>
          <w:b/>
          <w:bCs/>
          <w:sz w:val="20"/>
          <w:szCs w:val="20"/>
        </w:rPr>
      </w:pPr>
      <w:r w:rsidRPr="008D1399">
        <w:rPr>
          <w:b/>
          <w:bCs/>
          <w:sz w:val="20"/>
          <w:szCs w:val="20"/>
        </w:rPr>
        <w:t xml:space="preserve">Purpose of the proposal  </w:t>
      </w:r>
    </w:p>
    <w:p w14:paraId="37EFC07B" w14:textId="21673C2A" w:rsidR="00372224" w:rsidRPr="00372224" w:rsidRDefault="00372224" w:rsidP="00372224">
      <w:pPr>
        <w:pStyle w:val="AHPRAbody"/>
        <w:rPr>
          <w:b/>
          <w:szCs w:val="20"/>
        </w:rPr>
      </w:pPr>
      <w:r w:rsidRPr="00372224">
        <w:rPr>
          <w:szCs w:val="20"/>
        </w:rPr>
        <w:t xml:space="preserve">The Physiotherapy Board of Australia (PhysioBA) </w:t>
      </w:r>
      <w:r w:rsidR="00577220">
        <w:rPr>
          <w:szCs w:val="20"/>
        </w:rPr>
        <w:t xml:space="preserve">and the </w:t>
      </w:r>
      <w:r w:rsidR="00577220" w:rsidRPr="00372224">
        <w:rPr>
          <w:szCs w:val="20"/>
        </w:rPr>
        <w:t>Physiotherapy Boar</w:t>
      </w:r>
      <w:r w:rsidR="00577220">
        <w:rPr>
          <w:szCs w:val="20"/>
        </w:rPr>
        <w:t xml:space="preserve">d of New Zealand (PBNZ) </w:t>
      </w:r>
      <w:r w:rsidRPr="00372224">
        <w:rPr>
          <w:szCs w:val="20"/>
        </w:rPr>
        <w:t xml:space="preserve">are national bodies concerned with the regulation of the physiotherapy profession in </w:t>
      </w:r>
      <w:r w:rsidR="00577220">
        <w:rPr>
          <w:szCs w:val="20"/>
        </w:rPr>
        <w:t xml:space="preserve">Australia and Aotearoa </w:t>
      </w:r>
      <w:r w:rsidRPr="00372224">
        <w:rPr>
          <w:szCs w:val="20"/>
        </w:rPr>
        <w:t xml:space="preserve">New Zealand respectively, including the registration of physiotherapists and </w:t>
      </w:r>
      <w:r w:rsidR="00577220">
        <w:rPr>
          <w:szCs w:val="20"/>
        </w:rPr>
        <w:t xml:space="preserve">directly or indirectly with </w:t>
      </w:r>
      <w:r w:rsidRPr="00372224">
        <w:rPr>
          <w:szCs w:val="20"/>
        </w:rPr>
        <w:t xml:space="preserve">the accreditation of programs of study leading to </w:t>
      </w:r>
      <w:r w:rsidR="00577220">
        <w:rPr>
          <w:szCs w:val="20"/>
        </w:rPr>
        <w:t xml:space="preserve">approval of qualifications for </w:t>
      </w:r>
      <w:r w:rsidRPr="00372224">
        <w:rPr>
          <w:szCs w:val="20"/>
        </w:rPr>
        <w:t xml:space="preserve">registration as a physiotherapist.  </w:t>
      </w:r>
    </w:p>
    <w:p w14:paraId="44E6FCF7" w14:textId="7C648EB1" w:rsidR="00372224" w:rsidRPr="00372224" w:rsidRDefault="00372224" w:rsidP="00372224">
      <w:pPr>
        <w:pStyle w:val="AHPRAbody"/>
        <w:rPr>
          <w:b/>
          <w:szCs w:val="20"/>
        </w:rPr>
      </w:pPr>
      <w:r w:rsidRPr="00372224">
        <w:rPr>
          <w:szCs w:val="20"/>
        </w:rPr>
        <w:t xml:space="preserve">The PhysioBA is a body corporate with perpetual succession and is established under the </w:t>
      </w:r>
      <w:r w:rsidRPr="00372224">
        <w:rPr>
          <w:i/>
          <w:szCs w:val="20"/>
        </w:rPr>
        <w:t>Health Practitioner National Law Act</w:t>
      </w:r>
      <w:r w:rsidRPr="00372224">
        <w:rPr>
          <w:szCs w:val="20"/>
        </w:rPr>
        <w:t xml:space="preserve"> (National Law) as in force in each A</w:t>
      </w:r>
      <w:r w:rsidR="00577220">
        <w:rPr>
          <w:szCs w:val="20"/>
        </w:rPr>
        <w:t xml:space="preserve">ustralian state and territory. </w:t>
      </w:r>
      <w:r w:rsidRPr="00372224">
        <w:rPr>
          <w:szCs w:val="20"/>
        </w:rPr>
        <w:t xml:space="preserve">The </w:t>
      </w:r>
      <w:r w:rsidR="00EC2F35">
        <w:rPr>
          <w:szCs w:val="20"/>
        </w:rPr>
        <w:t xml:space="preserve">National Law establishes the </w:t>
      </w:r>
      <w:r w:rsidR="00EC2F35" w:rsidRPr="00372224">
        <w:rPr>
          <w:szCs w:val="20"/>
        </w:rPr>
        <w:t>national regist</w:t>
      </w:r>
      <w:r w:rsidR="00EC2F35">
        <w:rPr>
          <w:szCs w:val="20"/>
        </w:rPr>
        <w:t xml:space="preserve">ration and accreditation scheme. The </w:t>
      </w:r>
      <w:r w:rsidRPr="00372224">
        <w:rPr>
          <w:szCs w:val="20"/>
        </w:rPr>
        <w:t>objectives of the national registration and accreditation scheme are, in part, to provide for the protection of the (Australian) public by ensuring that only health practitioners who are suitably trained and qualified to practise in a competent and ethical manner are registered; and, to facilitate the rigorous and responsive assessment of overseas-trained health practitioners.</w:t>
      </w:r>
    </w:p>
    <w:p w14:paraId="16DCBD84" w14:textId="77777777" w:rsidR="00577220" w:rsidRPr="00372224" w:rsidRDefault="00577220" w:rsidP="00577220">
      <w:pPr>
        <w:pStyle w:val="AHPRAbody"/>
        <w:rPr>
          <w:b/>
          <w:szCs w:val="20"/>
        </w:rPr>
      </w:pPr>
      <w:r w:rsidRPr="00372224">
        <w:rPr>
          <w:szCs w:val="20"/>
        </w:rPr>
        <w:t xml:space="preserve">The PBNZ is the regulatory authority for physiotherapists, established under the </w:t>
      </w:r>
      <w:r w:rsidRPr="00372224">
        <w:rPr>
          <w:i/>
          <w:szCs w:val="20"/>
        </w:rPr>
        <w:t>Health Practitioners Competence Assurance Act 2003</w:t>
      </w:r>
      <w:r w:rsidRPr="00372224">
        <w:rPr>
          <w:szCs w:val="20"/>
        </w:rPr>
        <w:t xml:space="preserve"> (HCPA Act).</w:t>
      </w:r>
      <w:r>
        <w:rPr>
          <w:szCs w:val="20"/>
        </w:rPr>
        <w:t xml:space="preserve"> </w:t>
      </w:r>
      <w:r w:rsidRPr="00372224">
        <w:rPr>
          <w:szCs w:val="20"/>
        </w:rPr>
        <w:t>The principal purpose of this Act is to protect the health and safety of members of the (NZ) public by providing for mechanisms to ensure that health practitioners are competent and fit to practise their professions.</w:t>
      </w:r>
    </w:p>
    <w:p w14:paraId="6C836E70" w14:textId="34C92FDC" w:rsidR="00372224" w:rsidRPr="00372224" w:rsidRDefault="00372224" w:rsidP="00372224">
      <w:pPr>
        <w:pStyle w:val="AHPRAbody"/>
        <w:rPr>
          <w:b/>
          <w:szCs w:val="20"/>
        </w:rPr>
      </w:pPr>
      <w:r w:rsidRPr="00372224">
        <w:rPr>
          <w:szCs w:val="20"/>
        </w:rPr>
        <w:t xml:space="preserve">The PhysioBA </w:t>
      </w:r>
      <w:r w:rsidR="00577220">
        <w:rPr>
          <w:szCs w:val="20"/>
        </w:rPr>
        <w:t xml:space="preserve">and PBNZ </w:t>
      </w:r>
      <w:r w:rsidRPr="00372224">
        <w:rPr>
          <w:szCs w:val="20"/>
        </w:rPr>
        <w:t xml:space="preserve">wish to develop mutually consistent statements that describe entry-level practice for the physiotherapy profession in both Australia and New Zealand.  The end product will be designed to meet the needs of both parties.  Whilst the document is owned by the Boards (in Australia, </w:t>
      </w:r>
      <w:r w:rsidR="00EC2F35">
        <w:rPr>
          <w:szCs w:val="20"/>
        </w:rPr>
        <w:t xml:space="preserve">the </w:t>
      </w:r>
      <w:r w:rsidRPr="00372224">
        <w:rPr>
          <w:szCs w:val="20"/>
        </w:rPr>
        <w:t>A</w:t>
      </w:r>
      <w:r w:rsidR="00EC2F35">
        <w:rPr>
          <w:szCs w:val="20"/>
        </w:rPr>
        <w:t xml:space="preserve">ustralian </w:t>
      </w:r>
      <w:r w:rsidRPr="00372224">
        <w:rPr>
          <w:szCs w:val="20"/>
        </w:rPr>
        <w:t>H</w:t>
      </w:r>
      <w:r w:rsidR="00EC2F35">
        <w:rPr>
          <w:szCs w:val="20"/>
        </w:rPr>
        <w:t xml:space="preserve">ealth </w:t>
      </w:r>
      <w:r w:rsidRPr="00372224">
        <w:rPr>
          <w:szCs w:val="20"/>
        </w:rPr>
        <w:t>P</w:t>
      </w:r>
      <w:r w:rsidR="00EC2F35">
        <w:rPr>
          <w:szCs w:val="20"/>
        </w:rPr>
        <w:t xml:space="preserve">ractitioner </w:t>
      </w:r>
      <w:r w:rsidRPr="00372224">
        <w:rPr>
          <w:szCs w:val="20"/>
        </w:rPr>
        <w:t>R</w:t>
      </w:r>
      <w:r w:rsidR="00EC2F35">
        <w:rPr>
          <w:szCs w:val="20"/>
        </w:rPr>
        <w:t xml:space="preserve">egulation </w:t>
      </w:r>
      <w:r w:rsidRPr="00372224">
        <w:rPr>
          <w:szCs w:val="20"/>
        </w:rPr>
        <w:t>A</w:t>
      </w:r>
      <w:r w:rsidR="00EC2F35">
        <w:rPr>
          <w:szCs w:val="20"/>
        </w:rPr>
        <w:t>gency</w:t>
      </w:r>
      <w:r w:rsidRPr="00372224">
        <w:rPr>
          <w:szCs w:val="20"/>
        </w:rPr>
        <w:t xml:space="preserve"> on behalf of the Phys</w:t>
      </w:r>
      <w:r w:rsidR="0001624B">
        <w:rPr>
          <w:szCs w:val="20"/>
        </w:rPr>
        <w:t>ioBA) it is acknowledged that the document</w:t>
      </w:r>
      <w:r w:rsidRPr="00372224">
        <w:rPr>
          <w:szCs w:val="20"/>
        </w:rPr>
        <w:t xml:space="preserve"> will have wide utility </w:t>
      </w:r>
      <w:r w:rsidR="0001624B">
        <w:rPr>
          <w:szCs w:val="20"/>
        </w:rPr>
        <w:t xml:space="preserve">within and outside </w:t>
      </w:r>
      <w:r w:rsidRPr="00372224">
        <w:rPr>
          <w:szCs w:val="20"/>
        </w:rPr>
        <w:t xml:space="preserve">the profession.  </w:t>
      </w:r>
    </w:p>
    <w:p w14:paraId="0930AF4F" w14:textId="75EA5DF1" w:rsidR="00246CF1" w:rsidRPr="001D70F4" w:rsidRDefault="00372224" w:rsidP="00372224">
      <w:pPr>
        <w:pStyle w:val="AHPRAbody"/>
        <w:rPr>
          <w:szCs w:val="20"/>
        </w:rPr>
      </w:pPr>
      <w:r w:rsidRPr="00372224">
        <w:rPr>
          <w:szCs w:val="20"/>
        </w:rPr>
        <w:t>The PhysioBA</w:t>
      </w:r>
      <w:r w:rsidR="00577220">
        <w:rPr>
          <w:szCs w:val="20"/>
        </w:rPr>
        <w:t xml:space="preserve"> and PBNZ</w:t>
      </w:r>
      <w:r w:rsidRPr="00372224">
        <w:rPr>
          <w:szCs w:val="20"/>
        </w:rPr>
        <w:t xml:space="preserve"> recognise that a cultural approach to the process needs to be incorporated to recognise the unique cultures of both Australia and </w:t>
      </w:r>
      <w:r w:rsidR="00C37FAA">
        <w:rPr>
          <w:szCs w:val="20"/>
        </w:rPr>
        <w:t xml:space="preserve">Aotearoa </w:t>
      </w:r>
      <w:r w:rsidRPr="00372224">
        <w:rPr>
          <w:szCs w:val="20"/>
        </w:rPr>
        <w:t>New Zealand.</w:t>
      </w:r>
    </w:p>
    <w:p w14:paraId="2BC21D7A" w14:textId="77777777" w:rsidR="00246CF1" w:rsidRPr="00FF7E74" w:rsidRDefault="00246CF1" w:rsidP="00921F3E">
      <w:pPr>
        <w:pStyle w:val="AHPRASubheadinglevel2"/>
      </w:pPr>
      <w:r w:rsidRPr="00FF7E74">
        <w:t>Current documents</w:t>
      </w:r>
    </w:p>
    <w:p w14:paraId="50F19880" w14:textId="607FCC66" w:rsidR="00372224" w:rsidRPr="00372224" w:rsidRDefault="00372224" w:rsidP="00372224">
      <w:pPr>
        <w:pStyle w:val="AHPRAbody"/>
        <w:rPr>
          <w:b/>
          <w:szCs w:val="20"/>
        </w:rPr>
      </w:pPr>
      <w:r w:rsidRPr="00372224">
        <w:rPr>
          <w:szCs w:val="20"/>
        </w:rPr>
        <w:t xml:space="preserve">The </w:t>
      </w:r>
      <w:r w:rsidRPr="001D70F4">
        <w:rPr>
          <w:i/>
          <w:szCs w:val="20"/>
        </w:rPr>
        <w:t>Australian Standards for Physiotherapy (2006)</w:t>
      </w:r>
      <w:r w:rsidR="00FF7E74">
        <w:rPr>
          <w:szCs w:val="20"/>
        </w:rPr>
        <w:t xml:space="preserve"> </w:t>
      </w:r>
      <w:r w:rsidR="0061796E">
        <w:rPr>
          <w:szCs w:val="20"/>
        </w:rPr>
        <w:t xml:space="preserve">and the </w:t>
      </w:r>
      <w:r w:rsidR="0061796E" w:rsidRPr="001D70F4">
        <w:rPr>
          <w:i/>
          <w:szCs w:val="20"/>
        </w:rPr>
        <w:t xml:space="preserve">Physiotherapy Competencies for </w:t>
      </w:r>
      <w:r w:rsidR="0061796E">
        <w:rPr>
          <w:i/>
          <w:szCs w:val="20"/>
        </w:rPr>
        <w:t>P</w:t>
      </w:r>
      <w:r w:rsidR="0061796E" w:rsidRPr="001D70F4">
        <w:rPr>
          <w:i/>
          <w:szCs w:val="20"/>
        </w:rPr>
        <w:t xml:space="preserve">hysiotherapy </w:t>
      </w:r>
      <w:r w:rsidR="0061796E">
        <w:rPr>
          <w:i/>
          <w:szCs w:val="20"/>
        </w:rPr>
        <w:t>P</w:t>
      </w:r>
      <w:r w:rsidR="0061796E" w:rsidRPr="001D70F4">
        <w:rPr>
          <w:i/>
          <w:szCs w:val="20"/>
        </w:rPr>
        <w:t>ractice in New Zealand (2009)</w:t>
      </w:r>
      <w:r w:rsidR="0061796E" w:rsidRPr="00372224">
        <w:rPr>
          <w:szCs w:val="20"/>
        </w:rPr>
        <w:t xml:space="preserve"> </w:t>
      </w:r>
      <w:r w:rsidR="00FF7E74">
        <w:rPr>
          <w:szCs w:val="20"/>
        </w:rPr>
        <w:t>provide the profession</w:t>
      </w:r>
      <w:r w:rsidRPr="00372224">
        <w:rPr>
          <w:szCs w:val="20"/>
        </w:rPr>
        <w:t xml:space="preserve"> in each country, respectively, with a benchmark for the knowledge, skills and attributes of a safe and effective entry-level physiotherapist.</w:t>
      </w:r>
    </w:p>
    <w:p w14:paraId="149C1C89" w14:textId="73CC4F26" w:rsidR="00B82D73" w:rsidRPr="00372224" w:rsidRDefault="00B82D73" w:rsidP="00B82D73">
      <w:pPr>
        <w:pStyle w:val="AHPRAbody"/>
        <w:rPr>
          <w:b/>
          <w:szCs w:val="20"/>
        </w:rPr>
      </w:pPr>
      <w:r w:rsidRPr="00372224">
        <w:rPr>
          <w:szCs w:val="20"/>
        </w:rPr>
        <w:t xml:space="preserve">The </w:t>
      </w:r>
      <w:r w:rsidRPr="00B82D73">
        <w:rPr>
          <w:i/>
          <w:szCs w:val="20"/>
        </w:rPr>
        <w:t>Australian Standards for Physiotherapy</w:t>
      </w:r>
      <w:r w:rsidRPr="00372224">
        <w:rPr>
          <w:szCs w:val="20"/>
        </w:rPr>
        <w:t xml:space="preserve"> underpin and provide the foundation for registration and accreditation standards, codes and guidelines developed </w:t>
      </w:r>
      <w:r w:rsidR="00C37FAA">
        <w:rPr>
          <w:szCs w:val="20"/>
        </w:rPr>
        <w:t xml:space="preserve">or approved </w:t>
      </w:r>
      <w:r w:rsidRPr="00372224">
        <w:rPr>
          <w:szCs w:val="20"/>
        </w:rPr>
        <w:t>by the PhysioBA and provide a benchmark for a variety of its functions under the National Law, including:</w:t>
      </w:r>
    </w:p>
    <w:p w14:paraId="43FF6A78" w14:textId="77777777" w:rsidR="00B82D73" w:rsidRPr="00372224" w:rsidRDefault="00B82D73" w:rsidP="00B82D73">
      <w:pPr>
        <w:pStyle w:val="AHPRABulletlevel1"/>
        <w:rPr>
          <w:b/>
          <w:szCs w:val="20"/>
        </w:rPr>
      </w:pPr>
      <w:r w:rsidRPr="00372224">
        <w:rPr>
          <w:szCs w:val="20"/>
        </w:rPr>
        <w:t>The determination of competence of practitioners for registration, including practitioner self-assessment, and decisions regarding the nature and scope of conditions, undertakings and supervision arrangements.</w:t>
      </w:r>
    </w:p>
    <w:p w14:paraId="38A44800" w14:textId="77777777" w:rsidR="00B82D73" w:rsidRPr="00372224" w:rsidRDefault="00B82D73" w:rsidP="00B82D73">
      <w:pPr>
        <w:pStyle w:val="AHPRABulletlevel1"/>
        <w:rPr>
          <w:b/>
          <w:szCs w:val="20"/>
        </w:rPr>
      </w:pPr>
      <w:r w:rsidRPr="00372224">
        <w:rPr>
          <w:szCs w:val="20"/>
        </w:rPr>
        <w:t>The assessment of the knowledge and clinical competence of overseas trained applicants for registration as physiotherapists in Australia</w:t>
      </w:r>
    </w:p>
    <w:p w14:paraId="4D91F08D" w14:textId="3470848C" w:rsidR="00B82D73" w:rsidRPr="00C5359F" w:rsidRDefault="00B82D73" w:rsidP="00372224">
      <w:pPr>
        <w:pStyle w:val="AHPRABulletlevel1"/>
        <w:rPr>
          <w:b/>
          <w:szCs w:val="20"/>
        </w:rPr>
      </w:pPr>
      <w:r w:rsidRPr="00372224">
        <w:rPr>
          <w:szCs w:val="20"/>
        </w:rPr>
        <w:t>The assessment, investigation and management of notifications about registered physiotherapists with respect to health, professional c</w:t>
      </w:r>
      <w:r>
        <w:rPr>
          <w:szCs w:val="20"/>
        </w:rPr>
        <w:t>onduct and performance matters.</w:t>
      </w:r>
    </w:p>
    <w:p w14:paraId="5B99AF26" w14:textId="77777777" w:rsidR="00C5359F" w:rsidRPr="00C5359F" w:rsidRDefault="00C5359F" w:rsidP="00C5359F">
      <w:pPr>
        <w:pStyle w:val="AHPRABulletlevel1"/>
        <w:numPr>
          <w:ilvl w:val="0"/>
          <w:numId w:val="0"/>
        </w:numPr>
        <w:ind w:left="357"/>
        <w:rPr>
          <w:b/>
          <w:szCs w:val="20"/>
        </w:rPr>
      </w:pPr>
    </w:p>
    <w:p w14:paraId="5F7455C4" w14:textId="23813BB4" w:rsidR="00372224" w:rsidRPr="00372224" w:rsidRDefault="00372224" w:rsidP="00372224">
      <w:pPr>
        <w:pStyle w:val="AHPRAbody"/>
        <w:rPr>
          <w:b/>
          <w:szCs w:val="20"/>
        </w:rPr>
      </w:pPr>
      <w:r w:rsidRPr="00372224">
        <w:rPr>
          <w:szCs w:val="20"/>
        </w:rPr>
        <w:t xml:space="preserve">The </w:t>
      </w:r>
      <w:r w:rsidR="00C5359F">
        <w:rPr>
          <w:szCs w:val="20"/>
        </w:rPr>
        <w:t>P</w:t>
      </w:r>
      <w:r w:rsidRPr="00372224">
        <w:rPr>
          <w:szCs w:val="20"/>
        </w:rPr>
        <w:t xml:space="preserve">BNZ's Physiotherapy Competencies describe the standards of clinical, professional, and cultural competence required in order to practise physiotherapy in New Zealand. </w:t>
      </w:r>
    </w:p>
    <w:p w14:paraId="0D0B364B" w14:textId="3B22E15C" w:rsidR="00372224" w:rsidRPr="00372224" w:rsidRDefault="00372224" w:rsidP="00372224">
      <w:pPr>
        <w:pStyle w:val="AHPRAbody"/>
        <w:rPr>
          <w:b/>
          <w:szCs w:val="20"/>
        </w:rPr>
      </w:pPr>
      <w:r w:rsidRPr="00372224">
        <w:rPr>
          <w:szCs w:val="20"/>
        </w:rPr>
        <w:t xml:space="preserve">Applicants for registration in </w:t>
      </w:r>
      <w:r w:rsidR="00C37FAA">
        <w:rPr>
          <w:szCs w:val="20"/>
        </w:rPr>
        <w:t xml:space="preserve">Aotearoa </w:t>
      </w:r>
      <w:r w:rsidRPr="00372224">
        <w:rPr>
          <w:szCs w:val="20"/>
        </w:rPr>
        <w:t xml:space="preserve">New Zealand must demonstrate that they meet each competency established by the Board as the standard to practise autonomously as an entry level physiotherapist. </w:t>
      </w:r>
    </w:p>
    <w:p w14:paraId="022E98EB" w14:textId="442C552C" w:rsidR="00372224" w:rsidRPr="00372224" w:rsidRDefault="00372224" w:rsidP="00372224">
      <w:pPr>
        <w:pStyle w:val="AHPRAbody"/>
        <w:rPr>
          <w:b/>
          <w:szCs w:val="20"/>
        </w:rPr>
      </w:pPr>
      <w:r w:rsidRPr="00372224">
        <w:rPr>
          <w:szCs w:val="20"/>
        </w:rPr>
        <w:lastRenderedPageBreak/>
        <w:t xml:space="preserve">The established </w:t>
      </w:r>
      <w:r w:rsidR="00577220">
        <w:rPr>
          <w:szCs w:val="20"/>
        </w:rPr>
        <w:t>PBNZ</w:t>
      </w:r>
      <w:r w:rsidR="00C5359F">
        <w:rPr>
          <w:szCs w:val="20"/>
        </w:rPr>
        <w:t xml:space="preserve"> Physiotherapy C</w:t>
      </w:r>
      <w:r w:rsidRPr="00372224">
        <w:rPr>
          <w:szCs w:val="20"/>
        </w:rPr>
        <w:t xml:space="preserve">ompetencies are used in both curriculum development and in the audit for accreditation of physiotherapy programs in </w:t>
      </w:r>
      <w:r w:rsidR="00C37FAA">
        <w:rPr>
          <w:szCs w:val="20"/>
        </w:rPr>
        <w:t xml:space="preserve">Aotearoa </w:t>
      </w:r>
      <w:r w:rsidRPr="00372224">
        <w:rPr>
          <w:szCs w:val="20"/>
        </w:rPr>
        <w:t xml:space="preserve">New Zealand. </w:t>
      </w:r>
    </w:p>
    <w:p w14:paraId="50AD0F4A" w14:textId="05B12C16" w:rsidR="00372224" w:rsidRPr="00372224" w:rsidRDefault="00372224" w:rsidP="00372224">
      <w:pPr>
        <w:pStyle w:val="AHPRAbody"/>
        <w:rPr>
          <w:b/>
          <w:szCs w:val="20"/>
        </w:rPr>
      </w:pPr>
      <w:r w:rsidRPr="00372224">
        <w:rPr>
          <w:szCs w:val="20"/>
        </w:rPr>
        <w:t xml:space="preserve">The </w:t>
      </w:r>
      <w:r w:rsidR="00577220">
        <w:rPr>
          <w:szCs w:val="20"/>
        </w:rPr>
        <w:t xml:space="preserve">PBNZ </w:t>
      </w:r>
      <w:r w:rsidR="00C5359F">
        <w:rPr>
          <w:szCs w:val="20"/>
        </w:rPr>
        <w:t xml:space="preserve">Physiotherapy Competencies </w:t>
      </w:r>
      <w:r w:rsidRPr="00372224">
        <w:rPr>
          <w:szCs w:val="20"/>
        </w:rPr>
        <w:t>also provide the profession with a benchmark for safe and effective practice as an entry level physiotherapist.</w:t>
      </w:r>
    </w:p>
    <w:p w14:paraId="36831D68" w14:textId="1997E974" w:rsidR="00372224" w:rsidRDefault="00372224" w:rsidP="00C5359F">
      <w:pPr>
        <w:pStyle w:val="AHPRAbody"/>
        <w:rPr>
          <w:szCs w:val="20"/>
        </w:rPr>
      </w:pPr>
      <w:r w:rsidRPr="00372224">
        <w:rPr>
          <w:szCs w:val="20"/>
        </w:rPr>
        <w:t xml:space="preserve">In cases of competence or conduct, the </w:t>
      </w:r>
      <w:r w:rsidR="00577220">
        <w:rPr>
          <w:szCs w:val="20"/>
        </w:rPr>
        <w:t xml:space="preserve">PBNZ uses the </w:t>
      </w:r>
      <w:r w:rsidR="00C5359F">
        <w:rPr>
          <w:szCs w:val="20"/>
        </w:rPr>
        <w:t>Physiotherapy C</w:t>
      </w:r>
      <w:r w:rsidRPr="00372224">
        <w:rPr>
          <w:szCs w:val="20"/>
        </w:rPr>
        <w:t xml:space="preserve">ompetencies </w:t>
      </w:r>
      <w:r w:rsidR="00577220">
        <w:rPr>
          <w:szCs w:val="20"/>
        </w:rPr>
        <w:t>in the</w:t>
      </w:r>
      <w:r w:rsidRPr="00372224">
        <w:rPr>
          <w:szCs w:val="20"/>
        </w:rPr>
        <w:t xml:space="preserve"> investigation, assessment, and management </w:t>
      </w:r>
      <w:r w:rsidR="007D7061">
        <w:rPr>
          <w:szCs w:val="20"/>
        </w:rPr>
        <w:t xml:space="preserve">of such cases </w:t>
      </w:r>
      <w:r w:rsidRPr="00372224">
        <w:rPr>
          <w:szCs w:val="20"/>
        </w:rPr>
        <w:t>as the benchmark of the expected standard of physiotherapy practice.</w:t>
      </w:r>
    </w:p>
    <w:p w14:paraId="2B739595" w14:textId="0C3E447B" w:rsidR="00693C4E" w:rsidRPr="00721B30" w:rsidRDefault="00693C4E" w:rsidP="00693C4E">
      <w:pPr>
        <w:pStyle w:val="AHPRASubheadinglevel2"/>
      </w:pPr>
      <w:r w:rsidRPr="00721B30">
        <w:t>Specific mention of systems or areas of physiotherapy</w:t>
      </w:r>
    </w:p>
    <w:p w14:paraId="0D01237A" w14:textId="000560AA" w:rsidR="00D65AF4" w:rsidRPr="00721B30" w:rsidRDefault="00D96CA9" w:rsidP="00D65AF4">
      <w:pPr>
        <w:pStyle w:val="AHPRAbody"/>
        <w:rPr>
          <w:szCs w:val="20"/>
        </w:rPr>
      </w:pPr>
      <w:r w:rsidRPr="00721B30">
        <w:rPr>
          <w:szCs w:val="20"/>
        </w:rPr>
        <w:t xml:space="preserve">The </w:t>
      </w:r>
      <w:r w:rsidR="00D65AF4" w:rsidRPr="00721B30">
        <w:rPr>
          <w:szCs w:val="20"/>
        </w:rPr>
        <w:t xml:space="preserve">introduction and examples of evidence in the </w:t>
      </w:r>
      <w:r w:rsidR="00C37FAA" w:rsidRPr="00721B30">
        <w:rPr>
          <w:szCs w:val="20"/>
        </w:rPr>
        <w:t xml:space="preserve">current </w:t>
      </w:r>
      <w:r w:rsidRPr="00721B30">
        <w:rPr>
          <w:szCs w:val="20"/>
        </w:rPr>
        <w:t xml:space="preserve">Australian Standards for </w:t>
      </w:r>
      <w:r w:rsidR="00D65AF4" w:rsidRPr="00721B30">
        <w:rPr>
          <w:szCs w:val="20"/>
        </w:rPr>
        <w:t>Physiotherapy</w:t>
      </w:r>
      <w:r w:rsidR="009F5574" w:rsidRPr="00721B30">
        <w:rPr>
          <w:szCs w:val="20"/>
        </w:rPr>
        <w:t xml:space="preserve"> </w:t>
      </w:r>
      <w:r w:rsidR="00D65AF4" w:rsidRPr="00721B30">
        <w:rPr>
          <w:szCs w:val="20"/>
        </w:rPr>
        <w:t>refer</w:t>
      </w:r>
      <w:r w:rsidR="009F5574" w:rsidRPr="00721B30">
        <w:rPr>
          <w:szCs w:val="20"/>
        </w:rPr>
        <w:t xml:space="preserve"> to </w:t>
      </w:r>
      <w:r w:rsidR="00FF1AF2" w:rsidRPr="00721B30">
        <w:rPr>
          <w:szCs w:val="20"/>
        </w:rPr>
        <w:t>“</w:t>
      </w:r>
      <w:r w:rsidR="009F5574" w:rsidRPr="00721B30">
        <w:rPr>
          <w:i/>
          <w:szCs w:val="20"/>
        </w:rPr>
        <w:t>cardiorespiratory</w:t>
      </w:r>
      <w:r w:rsidR="00FF1AF2" w:rsidRPr="00721B30">
        <w:rPr>
          <w:i/>
          <w:szCs w:val="20"/>
        </w:rPr>
        <w:t xml:space="preserve">, musculoskeletal, </w:t>
      </w:r>
      <w:r w:rsidRPr="00721B30">
        <w:rPr>
          <w:i/>
          <w:szCs w:val="20"/>
        </w:rPr>
        <w:t xml:space="preserve">neurological </w:t>
      </w:r>
      <w:r w:rsidR="00FF1AF2" w:rsidRPr="00721B30">
        <w:rPr>
          <w:i/>
          <w:szCs w:val="20"/>
        </w:rPr>
        <w:t xml:space="preserve">and other </w:t>
      </w:r>
      <w:r w:rsidR="00D65AF4" w:rsidRPr="00721B30">
        <w:rPr>
          <w:i/>
          <w:szCs w:val="20"/>
        </w:rPr>
        <w:t>systems</w:t>
      </w:r>
      <w:r w:rsidR="00FF1AF2" w:rsidRPr="00721B30">
        <w:rPr>
          <w:szCs w:val="20"/>
        </w:rPr>
        <w:t>”</w:t>
      </w:r>
      <w:r w:rsidR="00D65AF4" w:rsidRPr="00721B30">
        <w:rPr>
          <w:szCs w:val="20"/>
        </w:rPr>
        <w:t xml:space="preserve"> and the section of the current Australian standards related to demonstrating achievement of the standards refers to </w:t>
      </w:r>
      <w:r w:rsidR="00FF1AF2" w:rsidRPr="00721B30">
        <w:rPr>
          <w:szCs w:val="20"/>
        </w:rPr>
        <w:t>“</w:t>
      </w:r>
      <w:r w:rsidR="00D65AF4" w:rsidRPr="00721B30">
        <w:rPr>
          <w:i/>
          <w:szCs w:val="20"/>
          <w:lang w:val="en-US"/>
        </w:rPr>
        <w:t>the areas of cardiorespiratory, musculoskeletal and neurological physiotherapy</w:t>
      </w:r>
      <w:r w:rsidR="00FF1AF2" w:rsidRPr="00721B30">
        <w:rPr>
          <w:i/>
          <w:szCs w:val="20"/>
          <w:lang w:val="en-US"/>
        </w:rPr>
        <w:t>”</w:t>
      </w:r>
      <w:r w:rsidR="00D65AF4" w:rsidRPr="00721B30">
        <w:rPr>
          <w:szCs w:val="20"/>
          <w:lang w:val="en-US"/>
        </w:rPr>
        <w:t xml:space="preserve">. </w:t>
      </w:r>
      <w:r w:rsidRPr="00721B30">
        <w:rPr>
          <w:szCs w:val="20"/>
        </w:rPr>
        <w:t xml:space="preserve"> </w:t>
      </w:r>
      <w:r w:rsidR="00D65AF4" w:rsidRPr="00721B30">
        <w:rPr>
          <w:szCs w:val="20"/>
        </w:rPr>
        <w:t xml:space="preserve">The section of the current Australian standards containing the standards does not include any specific reference to these three </w:t>
      </w:r>
      <w:r w:rsidR="00FF1AF2" w:rsidRPr="00721B30">
        <w:rPr>
          <w:szCs w:val="20"/>
        </w:rPr>
        <w:t xml:space="preserve">systems of </w:t>
      </w:r>
      <w:r w:rsidR="00D65AF4" w:rsidRPr="00721B30">
        <w:rPr>
          <w:szCs w:val="20"/>
        </w:rPr>
        <w:t xml:space="preserve">areas of practice. </w:t>
      </w:r>
    </w:p>
    <w:p w14:paraId="4F540BD9" w14:textId="7670A5CD" w:rsidR="00566D8B" w:rsidRPr="00721B30" w:rsidRDefault="00D65AF4" w:rsidP="00231CA0">
      <w:pPr>
        <w:pStyle w:val="AHPRABody0"/>
      </w:pPr>
      <w:r w:rsidRPr="00721B30">
        <w:t xml:space="preserve">The </w:t>
      </w:r>
      <w:r w:rsidR="001A3F3C" w:rsidRPr="00721B30">
        <w:t xml:space="preserve">current </w:t>
      </w:r>
      <w:r w:rsidRPr="00721B30">
        <w:t xml:space="preserve">PBNZ Physiotherapy Competencies </w:t>
      </w:r>
      <w:r w:rsidR="001A3F3C" w:rsidRPr="00721B30">
        <w:t>state “</w:t>
      </w:r>
      <w:r w:rsidR="00566D8B" w:rsidRPr="00721B30">
        <w:rPr>
          <w:i/>
        </w:rPr>
        <w:t>Content, learning experiences and clinical education experiences that encompass the three core physiotherapy bases of cardiovascular/pulmonary; musculoskeletal; and neurology must be integrated throughout the curriculum</w:t>
      </w:r>
      <w:r w:rsidR="00566D8B" w:rsidRPr="00721B30">
        <w:t>”</w:t>
      </w:r>
      <w:r w:rsidR="009C7F3B" w:rsidRPr="00721B30">
        <w:t xml:space="preserve"> </w:t>
      </w:r>
      <w:r w:rsidR="00231CA0" w:rsidRPr="00721B30">
        <w:t xml:space="preserve">and one of the components of competency 9 is </w:t>
      </w:r>
      <w:r w:rsidR="00747C33" w:rsidRPr="00721B30">
        <w:t>“</w:t>
      </w:r>
      <w:r w:rsidR="00747C33" w:rsidRPr="00721B30">
        <w:rPr>
          <w:rFonts w:eastAsia="Times New Roman"/>
          <w:i/>
        </w:rPr>
        <w:t>Demonstrate autonomous practice as an entry level physiotherapist encompassing cardiovascular/pulmonary, neurology and musculoskeletal bases of physiotherapy management</w:t>
      </w:r>
      <w:r w:rsidR="00747C33" w:rsidRPr="00721B30">
        <w:t>“</w:t>
      </w:r>
      <w:r w:rsidR="00986F70" w:rsidRPr="00721B30">
        <w:t>.</w:t>
      </w:r>
    </w:p>
    <w:p w14:paraId="75022615" w14:textId="1B829052" w:rsidR="00FF1AF2" w:rsidRPr="00721B30" w:rsidRDefault="006729BD" w:rsidP="00231CA0">
      <w:pPr>
        <w:pStyle w:val="AHPRABody0"/>
      </w:pPr>
      <w:r w:rsidRPr="00721B30">
        <w:t xml:space="preserve">The detailed literature review in Stage 1 of the project and </w:t>
      </w:r>
      <w:r w:rsidR="004E646A" w:rsidRPr="00721B30">
        <w:t>input from the profession</w:t>
      </w:r>
      <w:r w:rsidRPr="00721B30">
        <w:t xml:space="preserve"> during Stage </w:t>
      </w:r>
      <w:r w:rsidR="009703A2" w:rsidRPr="00721B30">
        <w:t xml:space="preserve">2 indicated that </w:t>
      </w:r>
      <w:r w:rsidRPr="00721B30">
        <w:t xml:space="preserve">these three areas are part of the foundation of physiotherapy practice but </w:t>
      </w:r>
      <w:r w:rsidR="009703A2" w:rsidRPr="00721B30">
        <w:t xml:space="preserve">in the context of contemporary physiotherapy practice, the areas need to be integrated, not discrete, areas for </w:t>
      </w:r>
      <w:r w:rsidRPr="00721B30">
        <w:t xml:space="preserve">a physiotherapist </w:t>
      </w:r>
      <w:r w:rsidR="009703A2" w:rsidRPr="00721B30">
        <w:t xml:space="preserve">practising at </w:t>
      </w:r>
      <w:r w:rsidRPr="00721B30">
        <w:t>threshold competence</w:t>
      </w:r>
      <w:r w:rsidR="009703A2" w:rsidRPr="00721B30">
        <w:t xml:space="preserve">. </w:t>
      </w:r>
      <w:r w:rsidR="004E646A" w:rsidRPr="00721B30">
        <w:t xml:space="preserve">Members of the profession across a scope of geographical locations, roles and areas of practice expressed a view that specific reference to the three areas in the proposed Physiotherapy practice thresholds </w:t>
      </w:r>
      <w:r w:rsidR="00651283" w:rsidRPr="00721B30">
        <w:t xml:space="preserve">may create difficulties in clinical education of students because health systems no longer “stream” patients in these three areas. Members of the profession also expressed a view that </w:t>
      </w:r>
      <w:r w:rsidR="0029768D" w:rsidRPr="00721B30">
        <w:t xml:space="preserve">client presentations in </w:t>
      </w:r>
      <w:r w:rsidR="00651283" w:rsidRPr="00721B30">
        <w:t xml:space="preserve">contemporary </w:t>
      </w:r>
      <w:r w:rsidR="0029768D" w:rsidRPr="00721B30">
        <w:t xml:space="preserve">physiotherapy </w:t>
      </w:r>
      <w:r w:rsidR="00651283" w:rsidRPr="00721B30">
        <w:t xml:space="preserve">practice </w:t>
      </w:r>
      <w:r w:rsidR="0029768D" w:rsidRPr="00721B30">
        <w:t>require these areas to be highly integrated as threshold competence level.</w:t>
      </w:r>
      <w:r w:rsidR="0060267B" w:rsidRPr="00721B30">
        <w:t xml:space="preserve"> Consequently, t</w:t>
      </w:r>
      <w:r w:rsidR="00FF1AF2" w:rsidRPr="00721B30">
        <w:t>he proposed Physiotherapy practice thresholds</w:t>
      </w:r>
      <w:r w:rsidR="00E66FCE" w:rsidRPr="00721B30">
        <w:t xml:space="preserve"> do not mention these three systems or areas of physiotherapy. </w:t>
      </w:r>
    </w:p>
    <w:p w14:paraId="3C34C82E" w14:textId="6331DB06" w:rsidR="001311E5" w:rsidRPr="00721B30" w:rsidRDefault="001311E5" w:rsidP="00231CA0">
      <w:pPr>
        <w:pStyle w:val="AHPRABody0"/>
      </w:pPr>
      <w:r w:rsidRPr="00721B30">
        <w:t xml:space="preserve">Some stakeholders have expressed concern that if the three systems or areas of physiotherapy are not specifically mentioned in the proposed Physiotherapy practice thresholds – either </w:t>
      </w:r>
      <w:r w:rsidR="004F0150" w:rsidRPr="00721B30">
        <w:t xml:space="preserve">in the section titled “Assumed minimum qualifications” or the section titled “Assumed integrated elements” – education programs may no longer teach these </w:t>
      </w:r>
      <w:r w:rsidR="00C22C02" w:rsidRPr="00721B30">
        <w:t xml:space="preserve">“core” </w:t>
      </w:r>
      <w:r w:rsidR="004F0150" w:rsidRPr="00721B30">
        <w:t>areas.</w:t>
      </w:r>
    </w:p>
    <w:p w14:paraId="32F32577" w14:textId="403037A8" w:rsidR="000500E3" w:rsidRPr="00721B30" w:rsidRDefault="000500E3" w:rsidP="00231CA0">
      <w:pPr>
        <w:pStyle w:val="AHPRABody0"/>
      </w:pPr>
      <w:r w:rsidRPr="00721B30">
        <w:t xml:space="preserve">The </w:t>
      </w:r>
      <w:r w:rsidR="00CA66DC" w:rsidRPr="00721B30">
        <w:t>PhysioBA and the PBNZ are seeking comment from stakeholders on whether the proposed Physiotherapy practice thresholds</w:t>
      </w:r>
      <w:r w:rsidR="00C37FAA" w:rsidRPr="00721B30">
        <w:t xml:space="preserve"> document</w:t>
      </w:r>
      <w:r w:rsidR="00CA66DC" w:rsidRPr="00721B30">
        <w:t xml:space="preserve"> should specifically mention these three systems or areas of physiotherapy and, if so, where they should be mentioned</w:t>
      </w:r>
      <w:r w:rsidR="00C37FAA" w:rsidRPr="00721B30">
        <w:t xml:space="preserve"> in the document</w:t>
      </w:r>
      <w:r w:rsidR="00CA66DC" w:rsidRPr="00721B30">
        <w:t>.</w:t>
      </w:r>
    </w:p>
    <w:p w14:paraId="1DE47832" w14:textId="60E3C960" w:rsidR="000500E3" w:rsidRDefault="000500E3" w:rsidP="000500E3">
      <w:pPr>
        <w:pStyle w:val="AHPRASubheadinglevel2"/>
      </w:pPr>
      <w:r w:rsidRPr="00721B30">
        <w:t>Trans-Tasman Mutual Recognition Agreement</w:t>
      </w:r>
    </w:p>
    <w:p w14:paraId="5F0BEF8D" w14:textId="6FC47EE0" w:rsidR="00372224" w:rsidRDefault="00372224" w:rsidP="00372224">
      <w:pPr>
        <w:pStyle w:val="AHPRAbody"/>
        <w:rPr>
          <w:szCs w:val="20"/>
        </w:rPr>
      </w:pPr>
      <w:r w:rsidRPr="00372224">
        <w:rPr>
          <w:szCs w:val="20"/>
        </w:rPr>
        <w:t>The P</w:t>
      </w:r>
      <w:r w:rsidR="007D7061">
        <w:rPr>
          <w:szCs w:val="20"/>
        </w:rPr>
        <w:t>hysioBA and the P</w:t>
      </w:r>
      <w:r w:rsidRPr="00372224">
        <w:rPr>
          <w:szCs w:val="20"/>
        </w:rPr>
        <w:t>BNZ recognise the benefits of professional mobility made possible by the Trans-Tasman Mutual Recognition Arrangement (the TTMRA) and the legislation giving effect to this arrangement in Australia</w:t>
      </w:r>
      <w:r w:rsidR="007D7061">
        <w:rPr>
          <w:szCs w:val="20"/>
        </w:rPr>
        <w:t xml:space="preserve"> and Aotearoa New Zealand</w:t>
      </w:r>
      <w:r w:rsidRPr="00372224">
        <w:rPr>
          <w:szCs w:val="20"/>
        </w:rPr>
        <w:t xml:space="preserve">.  In recognition of the TTMRA, the </w:t>
      </w:r>
      <w:r w:rsidR="00DB2724">
        <w:rPr>
          <w:szCs w:val="20"/>
        </w:rPr>
        <w:t xml:space="preserve">PhysioBA and the PBNZ </w:t>
      </w:r>
      <w:r w:rsidRPr="00372224">
        <w:rPr>
          <w:szCs w:val="20"/>
        </w:rPr>
        <w:t>wish to, in so far as possible, establish mutually consistent statements that describe the elements of entry-level practice for physiotherapy.</w:t>
      </w:r>
    </w:p>
    <w:p w14:paraId="67F1ED14" w14:textId="68FB2CD8" w:rsidR="00246CF1" w:rsidRDefault="00246CF1" w:rsidP="00FF7E74">
      <w:pPr>
        <w:pStyle w:val="AHPRABody0"/>
      </w:pPr>
      <w:r>
        <w:t xml:space="preserve">The overall objective of </w:t>
      </w:r>
      <w:r w:rsidR="00DB2724">
        <w:t>the PhysioBA and the PBNZ</w:t>
      </w:r>
      <w:r w:rsidRPr="0098482B">
        <w:t xml:space="preserve"> is to </w:t>
      </w:r>
      <w:r>
        <w:t>develop</w:t>
      </w:r>
      <w:r w:rsidRPr="0098482B">
        <w:t xml:space="preserve"> and publish stakeholder supported </w:t>
      </w:r>
      <w:r w:rsidR="00FF7E74">
        <w:t xml:space="preserve">shared </w:t>
      </w:r>
      <w:r>
        <w:t>statements that will</w:t>
      </w:r>
      <w:r w:rsidRPr="006614E5">
        <w:t xml:space="preserve"> replace the</w:t>
      </w:r>
      <w:r w:rsidR="00DB2724" w:rsidRPr="00D140E7" w:rsidDel="00DB2724">
        <w:rPr>
          <w:i/>
        </w:rPr>
        <w:t xml:space="preserve"> </w:t>
      </w:r>
      <w:r w:rsidRPr="00D140E7">
        <w:rPr>
          <w:i/>
        </w:rPr>
        <w:t>Australian Standards for Physiotherapy (2006)</w:t>
      </w:r>
      <w:r w:rsidR="00DB2724">
        <w:rPr>
          <w:i/>
        </w:rPr>
        <w:t xml:space="preserve"> and the </w:t>
      </w:r>
      <w:r w:rsidR="00DB2724" w:rsidRPr="00D140E7">
        <w:rPr>
          <w:i/>
        </w:rPr>
        <w:t>Physiotherapy Competencies for Physiotherapy Practice in New Zealand (2009)</w:t>
      </w:r>
      <w:r w:rsidRPr="006614E5">
        <w:t>.</w:t>
      </w:r>
    </w:p>
    <w:p w14:paraId="04ED1F52" w14:textId="645B1EEF" w:rsidR="00FF7E74" w:rsidRPr="00D20E5F" w:rsidRDefault="007665AE" w:rsidP="00FF7E74">
      <w:pPr>
        <w:pStyle w:val="AHPRABody0"/>
        <w:rPr>
          <w:b/>
        </w:rPr>
      </w:pPr>
      <w:r w:rsidRPr="00D20E5F">
        <w:rPr>
          <w:b/>
        </w:rPr>
        <w:t xml:space="preserve">The </w:t>
      </w:r>
      <w:r w:rsidR="00DB2724" w:rsidRPr="00D20E5F">
        <w:rPr>
          <w:b/>
        </w:rPr>
        <w:t xml:space="preserve">PhysioBA and the PBNZ </w:t>
      </w:r>
      <w:r w:rsidR="00FF7E74" w:rsidRPr="00D20E5F">
        <w:rPr>
          <w:b/>
        </w:rPr>
        <w:t>are consulting on the</w:t>
      </w:r>
      <w:r w:rsidRPr="00D20E5F">
        <w:rPr>
          <w:b/>
        </w:rPr>
        <w:t xml:space="preserve"> </w:t>
      </w:r>
      <w:r w:rsidR="00B0620D" w:rsidRPr="00D20E5F">
        <w:rPr>
          <w:b/>
        </w:rPr>
        <w:t>proposed</w:t>
      </w:r>
      <w:r w:rsidR="00FF7E74" w:rsidRPr="00D20E5F">
        <w:rPr>
          <w:b/>
        </w:rPr>
        <w:t xml:space="preserve"> </w:t>
      </w:r>
      <w:r w:rsidRPr="00D20E5F">
        <w:rPr>
          <w:b/>
          <w:i/>
        </w:rPr>
        <w:t>Physiotherapy practice thresholds in Australia and Aotearoa New Zealand</w:t>
      </w:r>
      <w:r w:rsidR="00FF7E74" w:rsidRPr="00D20E5F">
        <w:rPr>
          <w:b/>
        </w:rPr>
        <w:t xml:space="preserve"> as these are intended to become the shared statements.</w:t>
      </w:r>
    </w:p>
    <w:p w14:paraId="49F436AB" w14:textId="77777777" w:rsidR="00A27360" w:rsidRDefault="009B4594" w:rsidP="00255160">
      <w:pPr>
        <w:pStyle w:val="AHPRAbody"/>
        <w:ind w:right="-306"/>
        <w:rPr>
          <w:b/>
          <w:i/>
        </w:rPr>
      </w:pPr>
      <w:r>
        <w:rPr>
          <w:b/>
          <w:i/>
        </w:rPr>
        <w:lastRenderedPageBreak/>
        <w:t>A separate document containing the response pages</w:t>
      </w:r>
      <w:r w:rsidR="00255160" w:rsidRPr="00FF7E74">
        <w:rPr>
          <w:b/>
          <w:i/>
        </w:rPr>
        <w:t xml:space="preserve"> is provided as part of the consultation documents to assist you to provide </w:t>
      </w:r>
      <w:r w:rsidR="00A27360">
        <w:rPr>
          <w:b/>
          <w:i/>
        </w:rPr>
        <w:t>your feedback</w:t>
      </w:r>
      <w:r w:rsidR="00255160" w:rsidRPr="00FF7E74">
        <w:rPr>
          <w:b/>
          <w:i/>
        </w:rPr>
        <w:t>.</w:t>
      </w:r>
      <w:r w:rsidR="00255160">
        <w:rPr>
          <w:b/>
          <w:i/>
        </w:rPr>
        <w:t xml:space="preserve"> </w:t>
      </w:r>
    </w:p>
    <w:p w14:paraId="7AB6AAE1" w14:textId="38E22419" w:rsidR="00AF71C8" w:rsidRPr="00255160" w:rsidRDefault="00102778" w:rsidP="00255160">
      <w:pPr>
        <w:pStyle w:val="AHPRAbody"/>
        <w:ind w:right="-306"/>
        <w:rPr>
          <w:b/>
          <w:i/>
        </w:rPr>
      </w:pPr>
      <w:r w:rsidRPr="00FF7E74">
        <w:rPr>
          <w:b/>
          <w:i/>
        </w:rPr>
        <w:t xml:space="preserve">To satisfy the </w:t>
      </w:r>
      <w:r w:rsidR="003B5A50" w:rsidRPr="00FF7E74">
        <w:rPr>
          <w:b/>
          <w:i/>
        </w:rPr>
        <w:t xml:space="preserve">international </w:t>
      </w:r>
      <w:r w:rsidRPr="00FF7E74">
        <w:rPr>
          <w:b/>
          <w:i/>
        </w:rPr>
        <w:t>Web Content Accessibility Guidelines</w:t>
      </w:r>
      <w:r w:rsidR="00255160">
        <w:rPr>
          <w:b/>
          <w:i/>
        </w:rPr>
        <w:t xml:space="preserve"> when we publish submissions</w:t>
      </w:r>
      <w:r w:rsidRPr="00FF7E74">
        <w:rPr>
          <w:b/>
          <w:i/>
        </w:rPr>
        <w:t>, p</w:t>
      </w:r>
      <w:r w:rsidR="005268FB" w:rsidRPr="00FF7E74">
        <w:rPr>
          <w:b/>
          <w:i/>
        </w:rPr>
        <w:t xml:space="preserve">lease </w:t>
      </w:r>
      <w:r w:rsidR="00E60A61" w:rsidRPr="00FF7E74">
        <w:rPr>
          <w:b/>
          <w:i/>
        </w:rPr>
        <w:t xml:space="preserve">provide your feedback </w:t>
      </w:r>
      <w:r w:rsidR="00E60A61" w:rsidRPr="00FF7E74">
        <w:rPr>
          <w:b/>
          <w:bCs/>
          <w:i/>
          <w:szCs w:val="20"/>
        </w:rPr>
        <w:t xml:space="preserve">in a Word document (not PDF) </w:t>
      </w:r>
      <w:r w:rsidR="00E60A61" w:rsidRPr="00FF7E74">
        <w:rPr>
          <w:b/>
          <w:i/>
        </w:rPr>
        <w:t>by email</w:t>
      </w:r>
      <w:r w:rsidR="00255160">
        <w:rPr>
          <w:b/>
          <w:i/>
        </w:rPr>
        <w:t xml:space="preserve"> </w:t>
      </w:r>
      <w:r w:rsidR="00255160" w:rsidRPr="00255160">
        <w:rPr>
          <w:b/>
          <w:i/>
          <w:lang w:val="en-US"/>
        </w:rPr>
        <w:t>marked ‘Consultation – Proposed Physiotherapy practice thresholds’</w:t>
      </w:r>
      <w:r w:rsidR="00E60A61" w:rsidRPr="00FF7E74">
        <w:rPr>
          <w:b/>
          <w:i/>
        </w:rPr>
        <w:t xml:space="preserve"> to </w:t>
      </w:r>
      <w:hyperlink r:id="rId16" w:history="1">
        <w:r w:rsidR="00E60A61" w:rsidRPr="00FF7E74">
          <w:rPr>
            <w:rStyle w:val="Hyperlink"/>
            <w:b/>
            <w:i/>
            <w:lang w:val="en-US"/>
          </w:rPr>
          <w:t>physio.project@aretegroup.com.au</w:t>
        </w:r>
      </w:hyperlink>
      <w:r w:rsidR="00721B30" w:rsidRPr="00FF7E74">
        <w:rPr>
          <w:i/>
        </w:rPr>
        <w:t xml:space="preserve"> </w:t>
      </w:r>
      <w:r w:rsidR="00721B30" w:rsidRPr="00FF7E74">
        <w:rPr>
          <w:b/>
          <w:i/>
        </w:rPr>
        <w:t>by</w:t>
      </w:r>
      <w:r w:rsidR="00E60A61" w:rsidRPr="00FF7E74">
        <w:rPr>
          <w:b/>
          <w:i/>
        </w:rPr>
        <w:t xml:space="preserve"> close of business on</w:t>
      </w:r>
      <w:r w:rsidR="005B0D74">
        <w:rPr>
          <w:b/>
          <w:i/>
        </w:rPr>
        <w:t xml:space="preserve"> 12 January 2015.</w:t>
      </w:r>
      <w:r w:rsidR="00E60A61" w:rsidRPr="00FF7E74">
        <w:rPr>
          <w:b/>
          <w:i/>
        </w:rPr>
        <w:t xml:space="preserve"> </w:t>
      </w:r>
    </w:p>
    <w:sectPr w:rsidR="00AF71C8" w:rsidRPr="00255160" w:rsidSect="00607362">
      <w:headerReference w:type="default" r:id="rId17"/>
      <w:headerReference w:type="first" r:id="rId18"/>
      <w:footerReference w:type="first" r:id="rId19"/>
      <w:pgSz w:w="11900" w:h="16840"/>
      <w:pgMar w:top="1531" w:right="1270" w:bottom="1418" w:left="1134" w:header="397" w:footer="77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1BAC" w14:textId="77777777" w:rsidR="0061796E" w:rsidRDefault="0061796E" w:rsidP="00FC2881">
      <w:pPr>
        <w:spacing w:after="0"/>
      </w:pPr>
      <w:r>
        <w:separator/>
      </w:r>
    </w:p>
  </w:endnote>
  <w:endnote w:type="continuationSeparator" w:id="0">
    <w:p w14:paraId="61F889A1" w14:textId="77777777" w:rsidR="0061796E" w:rsidRDefault="0061796E"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EAF6" w14:textId="77777777" w:rsidR="0061796E" w:rsidRDefault="0061796E" w:rsidP="00FC2881">
    <w:pPr>
      <w:pStyle w:val="AHPRAfootnote"/>
      <w:framePr w:wrap="around" w:vAnchor="text" w:hAnchor="margin" w:xAlign="right" w:y="1"/>
    </w:pPr>
    <w:r>
      <w:fldChar w:fldCharType="begin"/>
    </w:r>
    <w:r>
      <w:instrText xml:space="preserve">PAGE  </w:instrText>
    </w:r>
    <w:r>
      <w:fldChar w:fldCharType="end"/>
    </w:r>
  </w:p>
  <w:p w14:paraId="30859AA3" w14:textId="77777777" w:rsidR="0061796E" w:rsidRDefault="0061796E" w:rsidP="00FC2881">
    <w:pPr>
      <w:pStyle w:val="AHPRAfootnote"/>
      <w:ind w:right="360"/>
    </w:pPr>
  </w:p>
  <w:p w14:paraId="108A2CB2" w14:textId="77777777" w:rsidR="0061796E" w:rsidRDefault="006179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cs="Arial"/>
        <w:sz w:val="14"/>
        <w:szCs w:val="18"/>
      </w:rPr>
      <w:id w:val="4061524"/>
      <w:docPartObj>
        <w:docPartGallery w:val="Page Numbers (Top of Page)"/>
        <w:docPartUnique/>
      </w:docPartObj>
    </w:sdtPr>
    <w:sdtEndPr>
      <w:rPr>
        <w:sz w:val="18"/>
      </w:rPr>
    </w:sdtEndPr>
    <w:sdtContent>
      <w:p w14:paraId="309FF16C" w14:textId="152D9379" w:rsidR="0061796E" w:rsidRPr="00D20E5F" w:rsidRDefault="0061796E" w:rsidP="00D20E5F">
        <w:pPr>
          <w:tabs>
            <w:tab w:val="center" w:pos="4820"/>
            <w:tab w:val="right" w:pos="9072"/>
          </w:tabs>
          <w:spacing w:after="0"/>
          <w:rPr>
            <w:rFonts w:ascii="Arial" w:eastAsiaTheme="minorHAnsi" w:hAnsi="Arial" w:cs="Arial"/>
            <w:sz w:val="16"/>
            <w:szCs w:val="16"/>
          </w:rPr>
        </w:pPr>
        <w:r w:rsidRPr="00607362">
          <w:rPr>
            <w:rFonts w:ascii="Arial" w:eastAsiaTheme="minorHAnsi" w:hAnsi="Arial" w:cs="Arial"/>
            <w:sz w:val="16"/>
            <w:szCs w:val="20"/>
          </w:rPr>
          <w:t>Physiotherapy Board of Australia &amp; Physiotherapy Board of New Zealand</w:t>
        </w:r>
      </w:p>
      <w:p w14:paraId="7136B53E" w14:textId="717DDE3A" w:rsidR="0061796E" w:rsidRPr="00607362" w:rsidRDefault="0061796E" w:rsidP="00607362">
        <w:pPr>
          <w:tabs>
            <w:tab w:val="center" w:pos="3402"/>
            <w:tab w:val="right" w:pos="8931"/>
          </w:tabs>
          <w:spacing w:after="0"/>
          <w:jc w:val="both"/>
          <w:rPr>
            <w:rFonts w:ascii="Arial" w:eastAsiaTheme="minorHAnsi" w:hAnsi="Arial" w:cs="Arial"/>
            <w:sz w:val="16"/>
            <w:szCs w:val="20"/>
          </w:rPr>
        </w:pPr>
        <w:r>
          <w:rPr>
            <w:rFonts w:ascii="Arial" w:eastAsiaTheme="minorHAnsi" w:hAnsi="Arial" w:cs="Arial"/>
            <w:sz w:val="16"/>
            <w:szCs w:val="20"/>
          </w:rPr>
          <w:t>Public</w:t>
        </w:r>
        <w:r w:rsidRPr="00607362">
          <w:rPr>
            <w:rFonts w:ascii="Arial" w:eastAsiaTheme="minorHAnsi" w:hAnsi="Arial" w:cs="Arial"/>
            <w:sz w:val="16"/>
            <w:szCs w:val="20"/>
          </w:rPr>
          <w:t xml:space="preserve"> consultation on </w:t>
        </w:r>
        <w:r>
          <w:rPr>
            <w:rFonts w:ascii="Arial" w:eastAsiaTheme="minorHAnsi" w:hAnsi="Arial" w:cs="Arial"/>
            <w:sz w:val="16"/>
            <w:szCs w:val="20"/>
          </w:rPr>
          <w:t xml:space="preserve">proposed </w:t>
        </w:r>
        <w:r w:rsidRPr="00607362">
          <w:rPr>
            <w:rFonts w:ascii="Arial" w:eastAsiaTheme="minorHAnsi" w:hAnsi="Arial" w:cs="Arial"/>
            <w:sz w:val="16"/>
            <w:szCs w:val="20"/>
          </w:rPr>
          <w:t>Physiotherapy practice thresholds</w:t>
        </w:r>
        <w:r w:rsidRPr="00607362">
          <w:rPr>
            <w:rFonts w:ascii="Arial" w:eastAsiaTheme="minorHAnsi" w:hAnsi="Arial" w:cs="Arial"/>
            <w:sz w:val="16"/>
            <w:szCs w:val="20"/>
          </w:rPr>
          <w:tab/>
        </w:r>
        <w:r w:rsidRPr="00607362">
          <w:rPr>
            <w:rFonts w:ascii="Arial" w:eastAsiaTheme="minorHAnsi" w:hAnsi="Arial" w:cs="Arial"/>
            <w:sz w:val="18"/>
            <w:szCs w:val="18"/>
          </w:rPr>
          <w:t xml:space="preserve">Page </w:t>
        </w:r>
        <w:r w:rsidRPr="00607362">
          <w:rPr>
            <w:rFonts w:ascii="Arial" w:eastAsiaTheme="minorHAnsi" w:hAnsi="Arial" w:cs="Arial"/>
            <w:sz w:val="18"/>
            <w:szCs w:val="18"/>
          </w:rPr>
          <w:fldChar w:fldCharType="begin"/>
        </w:r>
        <w:r w:rsidRPr="00607362">
          <w:rPr>
            <w:rFonts w:ascii="Arial" w:eastAsiaTheme="minorHAnsi" w:hAnsi="Arial" w:cs="Arial"/>
            <w:sz w:val="18"/>
            <w:szCs w:val="18"/>
          </w:rPr>
          <w:instrText xml:space="preserve"> PAGE </w:instrText>
        </w:r>
        <w:r w:rsidRPr="00607362">
          <w:rPr>
            <w:rFonts w:ascii="Arial" w:eastAsiaTheme="minorHAnsi" w:hAnsi="Arial" w:cs="Arial"/>
            <w:sz w:val="18"/>
            <w:szCs w:val="18"/>
          </w:rPr>
          <w:fldChar w:fldCharType="separate"/>
        </w:r>
        <w:r w:rsidR="00C25E9A">
          <w:rPr>
            <w:rFonts w:ascii="Arial" w:eastAsiaTheme="minorHAnsi" w:hAnsi="Arial" w:cs="Arial"/>
            <w:noProof/>
            <w:sz w:val="18"/>
            <w:szCs w:val="18"/>
          </w:rPr>
          <w:t>3</w:t>
        </w:r>
        <w:r w:rsidRPr="00607362">
          <w:rPr>
            <w:rFonts w:ascii="Arial" w:eastAsiaTheme="minorHAnsi" w:hAnsi="Arial" w:cs="Arial"/>
            <w:sz w:val="18"/>
            <w:szCs w:val="18"/>
          </w:rPr>
          <w:fldChar w:fldCharType="end"/>
        </w:r>
        <w:r w:rsidRPr="00607362">
          <w:rPr>
            <w:rFonts w:ascii="Arial" w:eastAsiaTheme="minorHAnsi" w:hAnsi="Arial" w:cs="Arial"/>
            <w:sz w:val="18"/>
            <w:szCs w:val="18"/>
          </w:rPr>
          <w:t xml:space="preserve"> of </w:t>
        </w:r>
        <w:r w:rsidRPr="00607362">
          <w:rPr>
            <w:rFonts w:ascii="Arial" w:eastAsiaTheme="minorHAnsi" w:hAnsi="Arial" w:cs="Arial"/>
            <w:sz w:val="18"/>
            <w:szCs w:val="18"/>
          </w:rPr>
          <w:fldChar w:fldCharType="begin"/>
        </w:r>
        <w:r w:rsidRPr="00607362">
          <w:rPr>
            <w:rFonts w:ascii="Arial" w:eastAsiaTheme="minorHAnsi" w:hAnsi="Arial" w:cs="Arial"/>
            <w:sz w:val="18"/>
            <w:szCs w:val="18"/>
          </w:rPr>
          <w:instrText xml:space="preserve"> NUMPAGES  </w:instrText>
        </w:r>
        <w:r w:rsidRPr="00607362">
          <w:rPr>
            <w:rFonts w:ascii="Arial" w:eastAsiaTheme="minorHAnsi" w:hAnsi="Arial" w:cs="Arial"/>
            <w:sz w:val="18"/>
            <w:szCs w:val="18"/>
          </w:rPr>
          <w:fldChar w:fldCharType="separate"/>
        </w:r>
        <w:r w:rsidR="00C25E9A">
          <w:rPr>
            <w:rFonts w:ascii="Arial" w:eastAsiaTheme="minorHAnsi" w:hAnsi="Arial" w:cs="Arial"/>
            <w:noProof/>
            <w:sz w:val="18"/>
            <w:szCs w:val="18"/>
          </w:rPr>
          <w:t>4</w:t>
        </w:r>
        <w:r w:rsidRPr="00607362">
          <w:rPr>
            <w:rFonts w:ascii="Arial" w:eastAsiaTheme="minorHAnsi"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cs="Arial"/>
        <w:sz w:val="14"/>
        <w:szCs w:val="18"/>
      </w:rPr>
      <w:id w:val="277457605"/>
      <w:docPartObj>
        <w:docPartGallery w:val="Page Numbers (Top of Page)"/>
        <w:docPartUnique/>
      </w:docPartObj>
    </w:sdtPr>
    <w:sdtEndPr>
      <w:rPr>
        <w:sz w:val="18"/>
      </w:rPr>
    </w:sdtEndPr>
    <w:sdtContent>
      <w:p w14:paraId="773F1BC1" w14:textId="0E6A3D06" w:rsidR="0061796E" w:rsidRPr="00702E64" w:rsidRDefault="0061796E" w:rsidP="00702E64">
        <w:pPr>
          <w:tabs>
            <w:tab w:val="center" w:pos="4820"/>
            <w:tab w:val="right" w:pos="9072"/>
          </w:tabs>
          <w:spacing w:after="0"/>
          <w:rPr>
            <w:rFonts w:ascii="Arial" w:eastAsiaTheme="minorHAnsi" w:hAnsi="Arial" w:cs="Arial"/>
            <w:sz w:val="14"/>
            <w:szCs w:val="18"/>
          </w:rPr>
        </w:pPr>
        <w:r w:rsidRPr="00607362">
          <w:rPr>
            <w:rFonts w:ascii="Arial" w:eastAsiaTheme="minorHAnsi" w:hAnsi="Arial" w:cs="Arial"/>
            <w:sz w:val="16"/>
            <w:szCs w:val="20"/>
          </w:rPr>
          <w:t>Physiotherapy Board of Australia &amp; Physiotherapy Board of New Zealand</w:t>
        </w:r>
      </w:p>
      <w:p w14:paraId="7E5574EE" w14:textId="2F9696F4" w:rsidR="0061796E" w:rsidRPr="00607362" w:rsidRDefault="0061796E" w:rsidP="00607362">
        <w:pPr>
          <w:tabs>
            <w:tab w:val="center" w:pos="3402"/>
            <w:tab w:val="right" w:pos="8931"/>
          </w:tabs>
          <w:spacing w:after="0"/>
          <w:jc w:val="both"/>
          <w:rPr>
            <w:rFonts w:ascii="Arial" w:eastAsiaTheme="minorHAnsi" w:hAnsi="Arial" w:cs="Arial"/>
            <w:sz w:val="16"/>
            <w:szCs w:val="20"/>
          </w:rPr>
        </w:pPr>
        <w:r>
          <w:rPr>
            <w:rFonts w:ascii="Arial" w:eastAsiaTheme="minorHAnsi" w:hAnsi="Arial" w:cs="Arial"/>
            <w:sz w:val="16"/>
            <w:szCs w:val="20"/>
          </w:rPr>
          <w:t>Public</w:t>
        </w:r>
        <w:r w:rsidRPr="00607362">
          <w:rPr>
            <w:rFonts w:ascii="Arial" w:eastAsiaTheme="minorHAnsi" w:hAnsi="Arial" w:cs="Arial"/>
            <w:sz w:val="16"/>
            <w:szCs w:val="20"/>
          </w:rPr>
          <w:t xml:space="preserve"> consultation on </w:t>
        </w:r>
        <w:r w:rsidR="00D20E5F">
          <w:rPr>
            <w:rFonts w:ascii="Arial" w:eastAsiaTheme="minorHAnsi" w:hAnsi="Arial" w:cs="Arial"/>
            <w:sz w:val="16"/>
            <w:szCs w:val="20"/>
          </w:rPr>
          <w:t>proposed</w:t>
        </w:r>
        <w:r w:rsidRPr="00607362">
          <w:rPr>
            <w:rFonts w:ascii="Arial" w:eastAsiaTheme="minorHAnsi" w:hAnsi="Arial" w:cs="Arial"/>
            <w:sz w:val="16"/>
            <w:szCs w:val="20"/>
          </w:rPr>
          <w:t xml:space="preserve"> Physiotherapy practice thresholds</w:t>
        </w:r>
        <w:r w:rsidRPr="00607362">
          <w:rPr>
            <w:rFonts w:ascii="Arial" w:eastAsiaTheme="minorHAnsi" w:hAnsi="Arial" w:cs="Arial"/>
            <w:sz w:val="16"/>
            <w:szCs w:val="20"/>
          </w:rPr>
          <w:tab/>
        </w:r>
        <w:r w:rsidRPr="00607362">
          <w:rPr>
            <w:rFonts w:ascii="Arial" w:eastAsiaTheme="minorHAnsi" w:hAnsi="Arial" w:cs="Arial"/>
            <w:sz w:val="18"/>
            <w:szCs w:val="18"/>
          </w:rPr>
          <w:t xml:space="preserve">Page </w:t>
        </w:r>
        <w:r w:rsidRPr="00607362">
          <w:rPr>
            <w:rFonts w:ascii="Arial" w:eastAsiaTheme="minorHAnsi" w:hAnsi="Arial" w:cs="Arial"/>
            <w:sz w:val="18"/>
            <w:szCs w:val="18"/>
          </w:rPr>
          <w:fldChar w:fldCharType="begin"/>
        </w:r>
        <w:r w:rsidRPr="00607362">
          <w:rPr>
            <w:rFonts w:ascii="Arial" w:eastAsiaTheme="minorHAnsi" w:hAnsi="Arial" w:cs="Arial"/>
            <w:sz w:val="18"/>
            <w:szCs w:val="18"/>
          </w:rPr>
          <w:instrText xml:space="preserve"> PAGE </w:instrText>
        </w:r>
        <w:r w:rsidRPr="00607362">
          <w:rPr>
            <w:rFonts w:ascii="Arial" w:eastAsiaTheme="minorHAnsi" w:hAnsi="Arial" w:cs="Arial"/>
            <w:sz w:val="18"/>
            <w:szCs w:val="18"/>
          </w:rPr>
          <w:fldChar w:fldCharType="separate"/>
        </w:r>
        <w:r w:rsidR="00C25E9A">
          <w:rPr>
            <w:rFonts w:ascii="Arial" w:eastAsiaTheme="minorHAnsi" w:hAnsi="Arial" w:cs="Arial"/>
            <w:noProof/>
            <w:sz w:val="18"/>
            <w:szCs w:val="18"/>
          </w:rPr>
          <w:t>1</w:t>
        </w:r>
        <w:r w:rsidRPr="00607362">
          <w:rPr>
            <w:rFonts w:ascii="Arial" w:eastAsiaTheme="minorHAnsi" w:hAnsi="Arial" w:cs="Arial"/>
            <w:sz w:val="18"/>
            <w:szCs w:val="18"/>
          </w:rPr>
          <w:fldChar w:fldCharType="end"/>
        </w:r>
        <w:r w:rsidRPr="00607362">
          <w:rPr>
            <w:rFonts w:ascii="Arial" w:eastAsiaTheme="minorHAnsi" w:hAnsi="Arial" w:cs="Arial"/>
            <w:sz w:val="18"/>
            <w:szCs w:val="18"/>
          </w:rPr>
          <w:t xml:space="preserve"> of </w:t>
        </w:r>
        <w:r w:rsidRPr="00607362">
          <w:rPr>
            <w:rFonts w:ascii="Arial" w:eastAsiaTheme="minorHAnsi" w:hAnsi="Arial" w:cs="Arial"/>
            <w:sz w:val="18"/>
            <w:szCs w:val="18"/>
          </w:rPr>
          <w:fldChar w:fldCharType="begin"/>
        </w:r>
        <w:r w:rsidRPr="00607362">
          <w:rPr>
            <w:rFonts w:ascii="Arial" w:eastAsiaTheme="minorHAnsi" w:hAnsi="Arial" w:cs="Arial"/>
            <w:sz w:val="18"/>
            <w:szCs w:val="18"/>
          </w:rPr>
          <w:instrText xml:space="preserve"> NUMPAGES  </w:instrText>
        </w:r>
        <w:r w:rsidRPr="00607362">
          <w:rPr>
            <w:rFonts w:ascii="Arial" w:eastAsiaTheme="minorHAnsi" w:hAnsi="Arial" w:cs="Arial"/>
            <w:sz w:val="18"/>
            <w:szCs w:val="18"/>
          </w:rPr>
          <w:fldChar w:fldCharType="separate"/>
        </w:r>
        <w:r w:rsidR="00C25E9A">
          <w:rPr>
            <w:rFonts w:ascii="Arial" w:eastAsiaTheme="minorHAnsi" w:hAnsi="Arial" w:cs="Arial"/>
            <w:noProof/>
            <w:sz w:val="18"/>
            <w:szCs w:val="18"/>
          </w:rPr>
          <w:t>4</w:t>
        </w:r>
        <w:r w:rsidRPr="00607362">
          <w:rPr>
            <w:rFonts w:ascii="Arial" w:eastAsiaTheme="minorHAnsi"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cs="Arial"/>
        <w:sz w:val="14"/>
        <w:szCs w:val="18"/>
      </w:rPr>
      <w:id w:val="614022823"/>
      <w:docPartObj>
        <w:docPartGallery w:val="Page Numbers (Top of Page)"/>
        <w:docPartUnique/>
      </w:docPartObj>
    </w:sdtPr>
    <w:sdtEndPr>
      <w:rPr>
        <w:sz w:val="18"/>
      </w:rPr>
    </w:sdtEndPr>
    <w:sdtContent>
      <w:p w14:paraId="4B97F161" w14:textId="204ED4B4" w:rsidR="0061796E" w:rsidRPr="00D20E5F" w:rsidRDefault="0061796E" w:rsidP="00D20E5F">
        <w:pPr>
          <w:tabs>
            <w:tab w:val="center" w:pos="4820"/>
            <w:tab w:val="right" w:pos="9072"/>
          </w:tabs>
          <w:spacing w:after="0"/>
          <w:rPr>
            <w:rFonts w:ascii="Arial" w:eastAsiaTheme="minorHAnsi" w:hAnsi="Arial" w:cs="Arial"/>
            <w:sz w:val="16"/>
            <w:szCs w:val="16"/>
          </w:rPr>
        </w:pPr>
        <w:r w:rsidRPr="00607362">
          <w:rPr>
            <w:rFonts w:ascii="Arial" w:eastAsiaTheme="minorHAnsi" w:hAnsi="Arial" w:cs="Arial"/>
            <w:sz w:val="16"/>
            <w:szCs w:val="20"/>
          </w:rPr>
          <w:t>Physiotherapy Board of Australia &amp; Physiotherapy Board of New Zealand</w:t>
        </w:r>
      </w:p>
      <w:p w14:paraId="6D75A7CC" w14:textId="792B31BB" w:rsidR="0061796E" w:rsidRPr="00607362" w:rsidRDefault="0061796E" w:rsidP="00607362">
        <w:pPr>
          <w:tabs>
            <w:tab w:val="center" w:pos="3402"/>
            <w:tab w:val="right" w:pos="8931"/>
          </w:tabs>
          <w:spacing w:after="0"/>
          <w:jc w:val="both"/>
          <w:rPr>
            <w:rFonts w:ascii="Arial" w:eastAsiaTheme="minorHAnsi" w:hAnsi="Arial" w:cs="Arial"/>
            <w:sz w:val="16"/>
            <w:szCs w:val="20"/>
          </w:rPr>
        </w:pPr>
        <w:r>
          <w:rPr>
            <w:rFonts w:ascii="Arial" w:eastAsiaTheme="minorHAnsi" w:hAnsi="Arial" w:cs="Arial"/>
            <w:sz w:val="16"/>
            <w:szCs w:val="20"/>
          </w:rPr>
          <w:t>Public</w:t>
        </w:r>
        <w:r w:rsidR="00D20E5F">
          <w:rPr>
            <w:rFonts w:ascii="Arial" w:eastAsiaTheme="minorHAnsi" w:hAnsi="Arial" w:cs="Arial"/>
            <w:sz w:val="16"/>
            <w:szCs w:val="20"/>
          </w:rPr>
          <w:t xml:space="preserve"> consultation on proposed</w:t>
        </w:r>
        <w:r w:rsidRPr="00607362">
          <w:rPr>
            <w:rFonts w:ascii="Arial" w:eastAsiaTheme="minorHAnsi" w:hAnsi="Arial" w:cs="Arial"/>
            <w:sz w:val="16"/>
            <w:szCs w:val="20"/>
          </w:rPr>
          <w:t xml:space="preserve"> Physiotherapy practice thresholds</w:t>
        </w:r>
        <w:r w:rsidRPr="00607362">
          <w:rPr>
            <w:rFonts w:ascii="Arial" w:eastAsiaTheme="minorHAnsi" w:hAnsi="Arial" w:cs="Arial"/>
            <w:sz w:val="16"/>
            <w:szCs w:val="20"/>
          </w:rPr>
          <w:tab/>
        </w:r>
        <w:r w:rsidRPr="00607362">
          <w:rPr>
            <w:rFonts w:ascii="Arial" w:eastAsiaTheme="minorHAnsi" w:hAnsi="Arial" w:cs="Arial"/>
            <w:sz w:val="18"/>
            <w:szCs w:val="18"/>
          </w:rPr>
          <w:t xml:space="preserve">Page </w:t>
        </w:r>
        <w:r w:rsidRPr="00607362">
          <w:rPr>
            <w:rFonts w:ascii="Arial" w:eastAsiaTheme="minorHAnsi" w:hAnsi="Arial" w:cs="Arial"/>
            <w:sz w:val="18"/>
            <w:szCs w:val="18"/>
          </w:rPr>
          <w:fldChar w:fldCharType="begin"/>
        </w:r>
        <w:r w:rsidRPr="00607362">
          <w:rPr>
            <w:rFonts w:ascii="Arial" w:eastAsiaTheme="minorHAnsi" w:hAnsi="Arial" w:cs="Arial"/>
            <w:sz w:val="18"/>
            <w:szCs w:val="18"/>
          </w:rPr>
          <w:instrText xml:space="preserve"> PAGE </w:instrText>
        </w:r>
        <w:r w:rsidRPr="00607362">
          <w:rPr>
            <w:rFonts w:ascii="Arial" w:eastAsiaTheme="minorHAnsi" w:hAnsi="Arial" w:cs="Arial"/>
            <w:sz w:val="18"/>
            <w:szCs w:val="18"/>
          </w:rPr>
          <w:fldChar w:fldCharType="separate"/>
        </w:r>
        <w:r w:rsidR="00C25E9A">
          <w:rPr>
            <w:rFonts w:ascii="Arial" w:eastAsiaTheme="minorHAnsi" w:hAnsi="Arial" w:cs="Arial"/>
            <w:noProof/>
            <w:sz w:val="18"/>
            <w:szCs w:val="18"/>
          </w:rPr>
          <w:t>2</w:t>
        </w:r>
        <w:r w:rsidRPr="00607362">
          <w:rPr>
            <w:rFonts w:ascii="Arial" w:eastAsiaTheme="minorHAnsi" w:hAnsi="Arial" w:cs="Arial"/>
            <w:sz w:val="18"/>
            <w:szCs w:val="18"/>
          </w:rPr>
          <w:fldChar w:fldCharType="end"/>
        </w:r>
        <w:r w:rsidRPr="00607362">
          <w:rPr>
            <w:rFonts w:ascii="Arial" w:eastAsiaTheme="minorHAnsi" w:hAnsi="Arial" w:cs="Arial"/>
            <w:sz w:val="18"/>
            <w:szCs w:val="18"/>
          </w:rPr>
          <w:t xml:space="preserve"> of </w:t>
        </w:r>
        <w:r w:rsidRPr="00607362">
          <w:rPr>
            <w:rFonts w:ascii="Arial" w:eastAsiaTheme="minorHAnsi" w:hAnsi="Arial" w:cs="Arial"/>
            <w:sz w:val="18"/>
            <w:szCs w:val="18"/>
          </w:rPr>
          <w:fldChar w:fldCharType="begin"/>
        </w:r>
        <w:r w:rsidRPr="00607362">
          <w:rPr>
            <w:rFonts w:ascii="Arial" w:eastAsiaTheme="minorHAnsi" w:hAnsi="Arial" w:cs="Arial"/>
            <w:sz w:val="18"/>
            <w:szCs w:val="18"/>
          </w:rPr>
          <w:instrText xml:space="preserve"> NUMPAGES  </w:instrText>
        </w:r>
        <w:r w:rsidRPr="00607362">
          <w:rPr>
            <w:rFonts w:ascii="Arial" w:eastAsiaTheme="minorHAnsi" w:hAnsi="Arial" w:cs="Arial"/>
            <w:sz w:val="18"/>
            <w:szCs w:val="18"/>
          </w:rPr>
          <w:fldChar w:fldCharType="separate"/>
        </w:r>
        <w:r w:rsidR="00C25E9A">
          <w:rPr>
            <w:rFonts w:ascii="Arial" w:eastAsiaTheme="minorHAnsi" w:hAnsi="Arial" w:cs="Arial"/>
            <w:noProof/>
            <w:sz w:val="18"/>
            <w:szCs w:val="18"/>
          </w:rPr>
          <w:t>4</w:t>
        </w:r>
        <w:r w:rsidRPr="00607362">
          <w:rPr>
            <w:rFonts w:ascii="Arial" w:eastAsiaTheme="minorHAnsi"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7CCA" w14:textId="77777777" w:rsidR="0061796E" w:rsidRDefault="0061796E" w:rsidP="00FC2881">
      <w:pPr>
        <w:spacing w:after="0"/>
      </w:pPr>
      <w:r>
        <w:separator/>
      </w:r>
    </w:p>
  </w:footnote>
  <w:footnote w:type="continuationSeparator" w:id="0">
    <w:p w14:paraId="33F6CFD0" w14:textId="77777777" w:rsidR="0061796E" w:rsidRDefault="0061796E"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0020" w14:textId="77777777" w:rsidR="0061796E" w:rsidRDefault="00C25E9A">
    <w:pPr>
      <w:pStyle w:val="Header"/>
    </w:pPr>
    <w:r>
      <w:rPr>
        <w:noProof/>
        <w:lang w:val="en-AU"/>
      </w:rPr>
      <w:pict w14:anchorId="278B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3.6pt;height:189.4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EBC2" w14:textId="77777777" w:rsidR="0061796E" w:rsidRPr="00315933" w:rsidRDefault="0061796E" w:rsidP="00D638E0">
    <w:pPr>
      <w:ind w:left="-1134" w:right="-567"/>
      <w:jc w:val="right"/>
    </w:pPr>
  </w:p>
  <w:p w14:paraId="73A77426" w14:textId="77777777" w:rsidR="0061796E" w:rsidRDefault="006179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2135" w14:textId="77777777" w:rsidR="0061796E" w:rsidRDefault="0061796E" w:rsidP="003074C6">
    <w:r w:rsidRPr="00EE24DF">
      <w:rPr>
        <w:noProof/>
        <w:lang w:val="en-AU" w:eastAsia="en-AU"/>
      </w:rPr>
      <w:drawing>
        <wp:inline distT="0" distB="0" distL="0" distR="0" wp14:anchorId="34F3F34A" wp14:editId="0AF6AF3E">
          <wp:extent cx="1295400" cy="1352550"/>
          <wp:effectExtent l="0" t="0" r="0" b="0"/>
          <wp:docPr id="17"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cstate="print"/>
                  <a:srcRect/>
                  <a:stretch>
                    <a:fillRect/>
                  </a:stretch>
                </pic:blipFill>
                <pic:spPr bwMode="auto">
                  <a:xfrm>
                    <a:off x="0" y="0"/>
                    <a:ext cx="1295400" cy="1352550"/>
                  </a:xfrm>
                  <a:prstGeom prst="rect">
                    <a:avLst/>
                  </a:prstGeom>
                  <a:noFill/>
                  <a:ln w="9525">
                    <a:noFill/>
                    <a:miter lim="800000"/>
                    <a:headEnd/>
                    <a:tailEnd/>
                  </a:ln>
                </pic:spPr>
              </pic:pic>
            </a:graphicData>
          </a:graphic>
        </wp:inline>
      </w:drawing>
    </w:r>
    <w:r>
      <w:t xml:space="preserve">                                               </w:t>
    </w:r>
    <w:r w:rsidRPr="00EE24DF">
      <w:rPr>
        <w:noProof/>
        <w:lang w:val="en-AU" w:eastAsia="en-AU"/>
      </w:rPr>
      <w:drawing>
        <wp:inline distT="0" distB="0" distL="0" distR="0" wp14:anchorId="7B8564B6" wp14:editId="4FFA3BC4">
          <wp:extent cx="2943225" cy="720357"/>
          <wp:effectExtent l="0" t="0" r="0" b="3810"/>
          <wp:docPr id="18" name="Picture 2" descr="Physiotherapy Board of New Zea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logo"/>
                  <pic:cNvPicPr>
                    <a:picLocks noChangeAspect="1" noChangeArrowheads="1"/>
                  </pic:cNvPicPr>
                </pic:nvPicPr>
                <pic:blipFill>
                  <a:blip r:embed="rId2"/>
                  <a:stretch>
                    <a:fillRect/>
                  </a:stretch>
                </pic:blipFill>
                <pic:spPr bwMode="auto">
                  <a:xfrm>
                    <a:off x="0" y="0"/>
                    <a:ext cx="2943225" cy="720357"/>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F4E3" w14:textId="77777777" w:rsidR="0061796E" w:rsidRDefault="0061796E">
    <w:pPr>
      <w:pStyle w:val="Header"/>
    </w:pPr>
  </w:p>
  <w:p w14:paraId="62D971BE" w14:textId="77777777" w:rsidR="0061796E" w:rsidRDefault="0061796E">
    <w:pPr>
      <w:pStyle w:val="Header"/>
    </w:pPr>
  </w:p>
  <w:p w14:paraId="4AED7897" w14:textId="77777777" w:rsidR="0061796E" w:rsidRDefault="006179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7A4F" w14:textId="77777777" w:rsidR="0061796E" w:rsidRDefault="0061796E" w:rsidP="00EE24DF">
    <w:pPr>
      <w:pStyle w:val="Header"/>
      <w:tabs>
        <w:tab w:val="clear" w:pos="9026"/>
        <w:tab w:val="left" w:pos="5859"/>
      </w:tabs>
    </w:pPr>
    <w:r w:rsidRPr="00EE24DF">
      <w:rPr>
        <w:noProof/>
        <w:lang w:val="en-AU" w:eastAsia="en-AU"/>
      </w:rPr>
      <w:drawing>
        <wp:inline distT="0" distB="0" distL="0" distR="0" wp14:anchorId="05CDAC31" wp14:editId="3E538DCC">
          <wp:extent cx="1295400" cy="1352550"/>
          <wp:effectExtent l="19050" t="0" r="0" b="0"/>
          <wp:docPr id="16" name="Picture 1" descr="AHPRA_Physiotherap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cstate="print"/>
                  <a:srcRect/>
                  <a:stretch>
                    <a:fillRect/>
                  </a:stretch>
                </pic:blipFill>
                <pic:spPr bwMode="auto">
                  <a:xfrm>
                    <a:off x="0" y="0"/>
                    <a:ext cx="1295400" cy="1352550"/>
                  </a:xfrm>
                  <a:prstGeom prst="rect">
                    <a:avLst/>
                  </a:prstGeom>
                  <a:noFill/>
                  <a:ln w="9525">
                    <a:noFill/>
                    <a:miter lim="800000"/>
                    <a:headEnd/>
                    <a:tailEnd/>
                  </a:ln>
                </pic:spPr>
              </pic:pic>
            </a:graphicData>
          </a:graphic>
        </wp:inline>
      </w:drawing>
    </w:r>
    <w:r>
      <w:t xml:space="preserve">                                                  </w:t>
    </w:r>
    <w:r w:rsidRPr="00EE24DF">
      <w:rPr>
        <w:noProof/>
        <w:lang w:val="en-AU" w:eastAsia="en-AU"/>
      </w:rPr>
      <w:drawing>
        <wp:inline distT="0" distB="0" distL="0" distR="0" wp14:anchorId="26739537" wp14:editId="3B302B1C">
          <wp:extent cx="2943225" cy="720357"/>
          <wp:effectExtent l="19050" t="0" r="9525" b="0"/>
          <wp:docPr id="14" name="Picture 2" descr="ph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logo"/>
                  <pic:cNvPicPr>
                    <a:picLocks noChangeAspect="1" noChangeArrowheads="1"/>
                  </pic:cNvPicPr>
                </pic:nvPicPr>
                <pic:blipFill>
                  <a:blip r:embed="rId2"/>
                  <a:stretch>
                    <a:fillRect/>
                  </a:stretch>
                </pic:blipFill>
                <pic:spPr bwMode="auto">
                  <a:xfrm>
                    <a:off x="0" y="0"/>
                    <a:ext cx="2943225" cy="720357"/>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729"/>
    <w:multiLevelType w:val="multilevel"/>
    <w:tmpl w:val="367218B6"/>
    <w:lvl w:ilvl="0">
      <w:start w:val="1"/>
      <w:numFmt w:val="decimal"/>
      <w:lvlText w:val="%1."/>
      <w:lvlJc w:val="left"/>
      <w:pPr>
        <w:ind w:left="360" w:hanging="360"/>
      </w:pPr>
      <w:rPr>
        <w:rFonts w:cs="Times New Roman" w:hint="default"/>
        <w:b/>
      </w:rPr>
    </w:lvl>
    <w:lvl w:ilvl="1">
      <w:start w:val="1"/>
      <w:numFmt w:val="decimal"/>
      <w:lvlText w:val="%1.%2."/>
      <w:lvlJc w:val="left"/>
      <w:pPr>
        <w:ind w:left="999"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820CB"/>
    <w:multiLevelType w:val="hybridMultilevel"/>
    <w:tmpl w:val="9796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53F32"/>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0" w15:restartNumberingAfterBreak="0">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BBB26A0"/>
    <w:multiLevelType w:val="hybridMultilevel"/>
    <w:tmpl w:val="E1A6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A6CF2"/>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6E6237F"/>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F213316"/>
    <w:multiLevelType w:val="hybridMultilevel"/>
    <w:tmpl w:val="EC90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2" w15:restartNumberingAfterBreak="0">
    <w:nsid w:val="608461F5"/>
    <w:multiLevelType w:val="hybridMultilevel"/>
    <w:tmpl w:val="081EAF5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4" w15:restartNumberingAfterBreak="0">
    <w:nsid w:val="64043568"/>
    <w:multiLevelType w:val="hybridMultilevel"/>
    <w:tmpl w:val="829C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31269B"/>
    <w:multiLevelType w:val="hybridMultilevel"/>
    <w:tmpl w:val="82D47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731660"/>
    <w:multiLevelType w:val="multilevel"/>
    <w:tmpl w:val="C4183F12"/>
    <w:numStyleLink w:val="AHPRANumberedlist"/>
  </w:abstractNum>
  <w:abstractNum w:abstractNumId="28"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17"/>
  </w:num>
  <w:num w:numId="2">
    <w:abstractNumId w:val="11"/>
  </w:num>
  <w:num w:numId="3">
    <w:abstractNumId w:val="19"/>
  </w:num>
  <w:num w:numId="4">
    <w:abstractNumId w:val="23"/>
  </w:num>
  <w:num w:numId="5">
    <w:abstractNumId w:val="6"/>
  </w:num>
  <w:num w:numId="6">
    <w:abstractNumId w:val="25"/>
  </w:num>
  <w:num w:numId="7">
    <w:abstractNumId w:val="8"/>
  </w:num>
  <w:num w:numId="8">
    <w:abstractNumId w:val="15"/>
  </w:num>
  <w:num w:numId="9">
    <w:abstractNumId w:val="7"/>
  </w:num>
  <w:num w:numId="10">
    <w:abstractNumId w:val="1"/>
  </w:num>
  <w:num w:numId="11">
    <w:abstractNumId w:val="3"/>
  </w:num>
  <w:num w:numId="12">
    <w:abstractNumId w:val="2"/>
  </w:num>
  <w:num w:numId="13">
    <w:abstractNumId w:val="27"/>
  </w:num>
  <w:num w:numId="14">
    <w:abstractNumId w:val="4"/>
  </w:num>
  <w:num w:numId="15">
    <w:abstractNumId w:val="21"/>
  </w:num>
  <w:num w:numId="16">
    <w:abstractNumId w:val="28"/>
  </w:num>
  <w:num w:numId="17">
    <w:abstractNumId w:val="18"/>
  </w:num>
  <w:num w:numId="18">
    <w:abstractNumId w:val="16"/>
  </w:num>
  <w:num w:numId="19">
    <w:abstractNumId w:val="5"/>
  </w:num>
  <w:num w:numId="20">
    <w:abstractNumId w:val="22"/>
  </w:num>
  <w:num w:numId="21">
    <w:abstractNumId w:val="10"/>
  </w:num>
  <w:num w:numId="22">
    <w:abstractNumId w:val="13"/>
  </w:num>
  <w:num w:numId="23">
    <w:abstractNumId w:val="14"/>
  </w:num>
  <w:num w:numId="24">
    <w:abstractNumId w:val="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 w:numId="29">
    <w:abstractNumId w:val="24"/>
  </w:num>
  <w:num w:numId="30">
    <w:abstractNumId w:val="1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6"/>
    <w:rsid w:val="00000033"/>
    <w:rsid w:val="00006239"/>
    <w:rsid w:val="00006922"/>
    <w:rsid w:val="00012036"/>
    <w:rsid w:val="0001624B"/>
    <w:rsid w:val="0002656A"/>
    <w:rsid w:val="00027349"/>
    <w:rsid w:val="000329C0"/>
    <w:rsid w:val="00032C1A"/>
    <w:rsid w:val="000334D7"/>
    <w:rsid w:val="000435D7"/>
    <w:rsid w:val="00047AAB"/>
    <w:rsid w:val="000500E3"/>
    <w:rsid w:val="00050AD1"/>
    <w:rsid w:val="00067DF8"/>
    <w:rsid w:val="00070CEE"/>
    <w:rsid w:val="00081473"/>
    <w:rsid w:val="000816CD"/>
    <w:rsid w:val="00083E35"/>
    <w:rsid w:val="00090A57"/>
    <w:rsid w:val="000945FB"/>
    <w:rsid w:val="000A25B1"/>
    <w:rsid w:val="000A70E4"/>
    <w:rsid w:val="000A7567"/>
    <w:rsid w:val="000C2DD1"/>
    <w:rsid w:val="000C3E28"/>
    <w:rsid w:val="000E0207"/>
    <w:rsid w:val="000E1404"/>
    <w:rsid w:val="000E2449"/>
    <w:rsid w:val="000E42EA"/>
    <w:rsid w:val="000E5929"/>
    <w:rsid w:val="000F247F"/>
    <w:rsid w:val="000F5CEF"/>
    <w:rsid w:val="000F6AD3"/>
    <w:rsid w:val="0010139F"/>
    <w:rsid w:val="00102778"/>
    <w:rsid w:val="001201E3"/>
    <w:rsid w:val="001207DE"/>
    <w:rsid w:val="001311E5"/>
    <w:rsid w:val="00137EAA"/>
    <w:rsid w:val="00144834"/>
    <w:rsid w:val="00144DEF"/>
    <w:rsid w:val="00146824"/>
    <w:rsid w:val="001502A2"/>
    <w:rsid w:val="0015122D"/>
    <w:rsid w:val="00173EF0"/>
    <w:rsid w:val="001740BE"/>
    <w:rsid w:val="00175A76"/>
    <w:rsid w:val="0018080C"/>
    <w:rsid w:val="00180CEA"/>
    <w:rsid w:val="00182779"/>
    <w:rsid w:val="001923E1"/>
    <w:rsid w:val="0019781B"/>
    <w:rsid w:val="001A3F3C"/>
    <w:rsid w:val="001A5D97"/>
    <w:rsid w:val="001A6E2F"/>
    <w:rsid w:val="001B031E"/>
    <w:rsid w:val="001C070C"/>
    <w:rsid w:val="001C1C46"/>
    <w:rsid w:val="001C6D57"/>
    <w:rsid w:val="001D4E04"/>
    <w:rsid w:val="001D6979"/>
    <w:rsid w:val="001D70F4"/>
    <w:rsid w:val="001D7123"/>
    <w:rsid w:val="001E5B29"/>
    <w:rsid w:val="001F4EEE"/>
    <w:rsid w:val="00206CF0"/>
    <w:rsid w:val="002119EF"/>
    <w:rsid w:val="00215757"/>
    <w:rsid w:val="00231CA0"/>
    <w:rsid w:val="00240DA3"/>
    <w:rsid w:val="00242C3E"/>
    <w:rsid w:val="00245F4D"/>
    <w:rsid w:val="0024698D"/>
    <w:rsid w:val="00246CF1"/>
    <w:rsid w:val="0024784E"/>
    <w:rsid w:val="00255160"/>
    <w:rsid w:val="0025717D"/>
    <w:rsid w:val="00262226"/>
    <w:rsid w:val="00264F14"/>
    <w:rsid w:val="00275413"/>
    <w:rsid w:val="0028013F"/>
    <w:rsid w:val="00282541"/>
    <w:rsid w:val="002825F5"/>
    <w:rsid w:val="00286A84"/>
    <w:rsid w:val="00295558"/>
    <w:rsid w:val="00295B44"/>
    <w:rsid w:val="0029768D"/>
    <w:rsid w:val="00297FAF"/>
    <w:rsid w:val="002A0E81"/>
    <w:rsid w:val="002B2D48"/>
    <w:rsid w:val="002B5A9C"/>
    <w:rsid w:val="002B74F0"/>
    <w:rsid w:val="002C0F4A"/>
    <w:rsid w:val="002C1F82"/>
    <w:rsid w:val="002C34EA"/>
    <w:rsid w:val="002C5389"/>
    <w:rsid w:val="002D0572"/>
    <w:rsid w:val="002D115C"/>
    <w:rsid w:val="002E280B"/>
    <w:rsid w:val="002E7A22"/>
    <w:rsid w:val="002F7CA0"/>
    <w:rsid w:val="00300C82"/>
    <w:rsid w:val="00304342"/>
    <w:rsid w:val="00305AFC"/>
    <w:rsid w:val="003074C6"/>
    <w:rsid w:val="00312404"/>
    <w:rsid w:val="00312AEB"/>
    <w:rsid w:val="00316C67"/>
    <w:rsid w:val="00341984"/>
    <w:rsid w:val="0034497F"/>
    <w:rsid w:val="003526DE"/>
    <w:rsid w:val="00356CB3"/>
    <w:rsid w:val="003579F6"/>
    <w:rsid w:val="00366F08"/>
    <w:rsid w:val="003707BE"/>
    <w:rsid w:val="00372224"/>
    <w:rsid w:val="00375068"/>
    <w:rsid w:val="0038152F"/>
    <w:rsid w:val="00383509"/>
    <w:rsid w:val="003902F5"/>
    <w:rsid w:val="00390A77"/>
    <w:rsid w:val="003952C2"/>
    <w:rsid w:val="00396D7F"/>
    <w:rsid w:val="003979AC"/>
    <w:rsid w:val="003A4184"/>
    <w:rsid w:val="003A5018"/>
    <w:rsid w:val="003A54A9"/>
    <w:rsid w:val="003A60ED"/>
    <w:rsid w:val="003A7B3B"/>
    <w:rsid w:val="003B2688"/>
    <w:rsid w:val="003B445A"/>
    <w:rsid w:val="003B5A50"/>
    <w:rsid w:val="003C0369"/>
    <w:rsid w:val="003C38B6"/>
    <w:rsid w:val="003D5B0A"/>
    <w:rsid w:val="003D6316"/>
    <w:rsid w:val="003D6DBD"/>
    <w:rsid w:val="003E2BDD"/>
    <w:rsid w:val="003E3268"/>
    <w:rsid w:val="003E79CE"/>
    <w:rsid w:val="003F0EB4"/>
    <w:rsid w:val="003F2E3C"/>
    <w:rsid w:val="003F2F06"/>
    <w:rsid w:val="003F32D5"/>
    <w:rsid w:val="003F5C99"/>
    <w:rsid w:val="003F7873"/>
    <w:rsid w:val="00404128"/>
    <w:rsid w:val="00405C0A"/>
    <w:rsid w:val="004075C5"/>
    <w:rsid w:val="00407763"/>
    <w:rsid w:val="00410E8B"/>
    <w:rsid w:val="00414F2C"/>
    <w:rsid w:val="00417464"/>
    <w:rsid w:val="00433482"/>
    <w:rsid w:val="00450B34"/>
    <w:rsid w:val="00453DC6"/>
    <w:rsid w:val="004606A7"/>
    <w:rsid w:val="00460E05"/>
    <w:rsid w:val="00462FCF"/>
    <w:rsid w:val="00466B05"/>
    <w:rsid w:val="00467924"/>
    <w:rsid w:val="00473BA9"/>
    <w:rsid w:val="00482B1B"/>
    <w:rsid w:val="0049023A"/>
    <w:rsid w:val="004909CF"/>
    <w:rsid w:val="004A7A60"/>
    <w:rsid w:val="004B66BA"/>
    <w:rsid w:val="004C12AF"/>
    <w:rsid w:val="004C3FE4"/>
    <w:rsid w:val="004C4AF0"/>
    <w:rsid w:val="004D01D7"/>
    <w:rsid w:val="004D51CE"/>
    <w:rsid w:val="004D7537"/>
    <w:rsid w:val="004D7B49"/>
    <w:rsid w:val="004E0D49"/>
    <w:rsid w:val="004E3301"/>
    <w:rsid w:val="004E646A"/>
    <w:rsid w:val="004F0150"/>
    <w:rsid w:val="004F56BE"/>
    <w:rsid w:val="00500956"/>
    <w:rsid w:val="005025A3"/>
    <w:rsid w:val="005026C8"/>
    <w:rsid w:val="00516741"/>
    <w:rsid w:val="005268FB"/>
    <w:rsid w:val="005271F3"/>
    <w:rsid w:val="0052799F"/>
    <w:rsid w:val="0053094F"/>
    <w:rsid w:val="00535CA2"/>
    <w:rsid w:val="005478B5"/>
    <w:rsid w:val="00553A4C"/>
    <w:rsid w:val="00554335"/>
    <w:rsid w:val="00555F2E"/>
    <w:rsid w:val="0055732E"/>
    <w:rsid w:val="00557DBB"/>
    <w:rsid w:val="00560ED0"/>
    <w:rsid w:val="00566D8B"/>
    <w:rsid w:val="00577220"/>
    <w:rsid w:val="00580267"/>
    <w:rsid w:val="00580722"/>
    <w:rsid w:val="00580F49"/>
    <w:rsid w:val="005813A6"/>
    <w:rsid w:val="0058690C"/>
    <w:rsid w:val="00592927"/>
    <w:rsid w:val="00594FAC"/>
    <w:rsid w:val="005A0FA9"/>
    <w:rsid w:val="005A6C54"/>
    <w:rsid w:val="005B0D74"/>
    <w:rsid w:val="005B4CDC"/>
    <w:rsid w:val="005C02F7"/>
    <w:rsid w:val="005C6817"/>
    <w:rsid w:val="005D65C0"/>
    <w:rsid w:val="005D6AFA"/>
    <w:rsid w:val="005E1103"/>
    <w:rsid w:val="005E13E5"/>
    <w:rsid w:val="00600C44"/>
    <w:rsid w:val="0060267B"/>
    <w:rsid w:val="00607362"/>
    <w:rsid w:val="00610436"/>
    <w:rsid w:val="00613036"/>
    <w:rsid w:val="0061796E"/>
    <w:rsid w:val="006273C9"/>
    <w:rsid w:val="00627CBB"/>
    <w:rsid w:val="00630904"/>
    <w:rsid w:val="00631E03"/>
    <w:rsid w:val="00636A23"/>
    <w:rsid w:val="00637834"/>
    <w:rsid w:val="00640B2C"/>
    <w:rsid w:val="006479AA"/>
    <w:rsid w:val="00647E9B"/>
    <w:rsid w:val="00651283"/>
    <w:rsid w:val="00656B6A"/>
    <w:rsid w:val="0065760E"/>
    <w:rsid w:val="00667CAD"/>
    <w:rsid w:val="00671E0A"/>
    <w:rsid w:val="006729BD"/>
    <w:rsid w:val="00672C31"/>
    <w:rsid w:val="00673ABB"/>
    <w:rsid w:val="00674C9A"/>
    <w:rsid w:val="00675CDE"/>
    <w:rsid w:val="00681D5E"/>
    <w:rsid w:val="0068365F"/>
    <w:rsid w:val="00692DC7"/>
    <w:rsid w:val="00693C4E"/>
    <w:rsid w:val="0069542C"/>
    <w:rsid w:val="006955EA"/>
    <w:rsid w:val="006A2E43"/>
    <w:rsid w:val="006B36EB"/>
    <w:rsid w:val="006C0257"/>
    <w:rsid w:val="006C0E29"/>
    <w:rsid w:val="006C102E"/>
    <w:rsid w:val="006C531C"/>
    <w:rsid w:val="006D30FE"/>
    <w:rsid w:val="006D3757"/>
    <w:rsid w:val="006E19B6"/>
    <w:rsid w:val="006E3E8F"/>
    <w:rsid w:val="006F369E"/>
    <w:rsid w:val="006F7348"/>
    <w:rsid w:val="006F796D"/>
    <w:rsid w:val="0070155F"/>
    <w:rsid w:val="007027CA"/>
    <w:rsid w:val="00702E64"/>
    <w:rsid w:val="00703B1F"/>
    <w:rsid w:val="0070462C"/>
    <w:rsid w:val="007206A5"/>
    <w:rsid w:val="00721B30"/>
    <w:rsid w:val="00722F8F"/>
    <w:rsid w:val="00724A21"/>
    <w:rsid w:val="00725005"/>
    <w:rsid w:val="007359BB"/>
    <w:rsid w:val="00735A71"/>
    <w:rsid w:val="007372A4"/>
    <w:rsid w:val="00740B06"/>
    <w:rsid w:val="00741B04"/>
    <w:rsid w:val="00747C33"/>
    <w:rsid w:val="00754CFB"/>
    <w:rsid w:val="00762B20"/>
    <w:rsid w:val="00763DDD"/>
    <w:rsid w:val="00764E38"/>
    <w:rsid w:val="007665AE"/>
    <w:rsid w:val="00770BF0"/>
    <w:rsid w:val="007722E3"/>
    <w:rsid w:val="00777A7D"/>
    <w:rsid w:val="00777D52"/>
    <w:rsid w:val="00782D2A"/>
    <w:rsid w:val="00797A08"/>
    <w:rsid w:val="007A62C7"/>
    <w:rsid w:val="007B014B"/>
    <w:rsid w:val="007B77D6"/>
    <w:rsid w:val="007C7D19"/>
    <w:rsid w:val="007D1500"/>
    <w:rsid w:val="007D4836"/>
    <w:rsid w:val="007D7061"/>
    <w:rsid w:val="007E0FBF"/>
    <w:rsid w:val="007E2C84"/>
    <w:rsid w:val="007E3FE5"/>
    <w:rsid w:val="007F0095"/>
    <w:rsid w:val="00805488"/>
    <w:rsid w:val="008117ED"/>
    <w:rsid w:val="00814D66"/>
    <w:rsid w:val="00824CBA"/>
    <w:rsid w:val="008338F7"/>
    <w:rsid w:val="00835F14"/>
    <w:rsid w:val="00853577"/>
    <w:rsid w:val="00860F40"/>
    <w:rsid w:val="008615C9"/>
    <w:rsid w:val="00863780"/>
    <w:rsid w:val="00867B6D"/>
    <w:rsid w:val="00872B11"/>
    <w:rsid w:val="00875BD3"/>
    <w:rsid w:val="0088682F"/>
    <w:rsid w:val="00886D11"/>
    <w:rsid w:val="00892C27"/>
    <w:rsid w:val="008942B2"/>
    <w:rsid w:val="008979D5"/>
    <w:rsid w:val="008A14C7"/>
    <w:rsid w:val="008A389D"/>
    <w:rsid w:val="008A4C3B"/>
    <w:rsid w:val="008B201C"/>
    <w:rsid w:val="008B2AD7"/>
    <w:rsid w:val="008B6C64"/>
    <w:rsid w:val="008C7F50"/>
    <w:rsid w:val="008D6B7E"/>
    <w:rsid w:val="008D7845"/>
    <w:rsid w:val="008F15E5"/>
    <w:rsid w:val="008F1F1A"/>
    <w:rsid w:val="008F2CA7"/>
    <w:rsid w:val="008F3BAE"/>
    <w:rsid w:val="0090692C"/>
    <w:rsid w:val="00910BC9"/>
    <w:rsid w:val="009142B6"/>
    <w:rsid w:val="00914ED2"/>
    <w:rsid w:val="00915E99"/>
    <w:rsid w:val="00921F3E"/>
    <w:rsid w:val="0092587A"/>
    <w:rsid w:val="0094295D"/>
    <w:rsid w:val="00947FBA"/>
    <w:rsid w:val="00963D03"/>
    <w:rsid w:val="009668DD"/>
    <w:rsid w:val="009703A2"/>
    <w:rsid w:val="009720D9"/>
    <w:rsid w:val="0097483F"/>
    <w:rsid w:val="00974D1A"/>
    <w:rsid w:val="0097570B"/>
    <w:rsid w:val="009777D3"/>
    <w:rsid w:val="00977A56"/>
    <w:rsid w:val="009859E6"/>
    <w:rsid w:val="0098652C"/>
    <w:rsid w:val="00986F70"/>
    <w:rsid w:val="00992F08"/>
    <w:rsid w:val="00997F55"/>
    <w:rsid w:val="009B4594"/>
    <w:rsid w:val="009C6933"/>
    <w:rsid w:val="009C7F3B"/>
    <w:rsid w:val="009D6CE0"/>
    <w:rsid w:val="009E2EF4"/>
    <w:rsid w:val="009F13C9"/>
    <w:rsid w:val="009F3875"/>
    <w:rsid w:val="009F4FF1"/>
    <w:rsid w:val="009F5574"/>
    <w:rsid w:val="00A00C71"/>
    <w:rsid w:val="00A01B61"/>
    <w:rsid w:val="00A04C7A"/>
    <w:rsid w:val="00A058E5"/>
    <w:rsid w:val="00A10BD8"/>
    <w:rsid w:val="00A11F69"/>
    <w:rsid w:val="00A2072E"/>
    <w:rsid w:val="00A20A78"/>
    <w:rsid w:val="00A230E3"/>
    <w:rsid w:val="00A237BB"/>
    <w:rsid w:val="00A27360"/>
    <w:rsid w:val="00A34078"/>
    <w:rsid w:val="00A35A7C"/>
    <w:rsid w:val="00A53B5D"/>
    <w:rsid w:val="00A612FE"/>
    <w:rsid w:val="00A64120"/>
    <w:rsid w:val="00A65186"/>
    <w:rsid w:val="00A65C9C"/>
    <w:rsid w:val="00A6671B"/>
    <w:rsid w:val="00A74457"/>
    <w:rsid w:val="00A77758"/>
    <w:rsid w:val="00A82078"/>
    <w:rsid w:val="00A838C8"/>
    <w:rsid w:val="00A8650C"/>
    <w:rsid w:val="00A91C42"/>
    <w:rsid w:val="00A9516B"/>
    <w:rsid w:val="00A96103"/>
    <w:rsid w:val="00A9780A"/>
    <w:rsid w:val="00AA00AF"/>
    <w:rsid w:val="00AA42C8"/>
    <w:rsid w:val="00AB283D"/>
    <w:rsid w:val="00AB3511"/>
    <w:rsid w:val="00AB4673"/>
    <w:rsid w:val="00AB6D3F"/>
    <w:rsid w:val="00AC12B0"/>
    <w:rsid w:val="00AD1028"/>
    <w:rsid w:val="00AD2F91"/>
    <w:rsid w:val="00AD312E"/>
    <w:rsid w:val="00AD7591"/>
    <w:rsid w:val="00AF71C8"/>
    <w:rsid w:val="00B024B0"/>
    <w:rsid w:val="00B02896"/>
    <w:rsid w:val="00B049B7"/>
    <w:rsid w:val="00B0620D"/>
    <w:rsid w:val="00B10D70"/>
    <w:rsid w:val="00B16ED3"/>
    <w:rsid w:val="00B243A9"/>
    <w:rsid w:val="00B26B9D"/>
    <w:rsid w:val="00B2760E"/>
    <w:rsid w:val="00B34D02"/>
    <w:rsid w:val="00B41674"/>
    <w:rsid w:val="00B51748"/>
    <w:rsid w:val="00B55D8C"/>
    <w:rsid w:val="00B61E5B"/>
    <w:rsid w:val="00B62FB6"/>
    <w:rsid w:val="00B829E8"/>
    <w:rsid w:val="00B82D73"/>
    <w:rsid w:val="00B85023"/>
    <w:rsid w:val="00B942A8"/>
    <w:rsid w:val="00B95096"/>
    <w:rsid w:val="00BA469B"/>
    <w:rsid w:val="00BB4A5B"/>
    <w:rsid w:val="00BC5FA0"/>
    <w:rsid w:val="00BC6BD3"/>
    <w:rsid w:val="00BC7F92"/>
    <w:rsid w:val="00BD0C2F"/>
    <w:rsid w:val="00BE7B06"/>
    <w:rsid w:val="00BF0CC9"/>
    <w:rsid w:val="00BF1D8B"/>
    <w:rsid w:val="00BF2534"/>
    <w:rsid w:val="00C01405"/>
    <w:rsid w:val="00C12296"/>
    <w:rsid w:val="00C13158"/>
    <w:rsid w:val="00C21673"/>
    <w:rsid w:val="00C22951"/>
    <w:rsid w:val="00C22C02"/>
    <w:rsid w:val="00C25E9A"/>
    <w:rsid w:val="00C25EB2"/>
    <w:rsid w:val="00C26886"/>
    <w:rsid w:val="00C35DE1"/>
    <w:rsid w:val="00C37FAA"/>
    <w:rsid w:val="00C41125"/>
    <w:rsid w:val="00C514D2"/>
    <w:rsid w:val="00C524AA"/>
    <w:rsid w:val="00C5359F"/>
    <w:rsid w:val="00C54689"/>
    <w:rsid w:val="00C5503F"/>
    <w:rsid w:val="00C63467"/>
    <w:rsid w:val="00C74CC5"/>
    <w:rsid w:val="00C81E8F"/>
    <w:rsid w:val="00C90670"/>
    <w:rsid w:val="00CA4098"/>
    <w:rsid w:val="00CA65B2"/>
    <w:rsid w:val="00CA66DC"/>
    <w:rsid w:val="00CB3C6D"/>
    <w:rsid w:val="00CB6C08"/>
    <w:rsid w:val="00CC254F"/>
    <w:rsid w:val="00CD0DCA"/>
    <w:rsid w:val="00CF20F6"/>
    <w:rsid w:val="00CF55F8"/>
    <w:rsid w:val="00D04169"/>
    <w:rsid w:val="00D072A1"/>
    <w:rsid w:val="00D12E0C"/>
    <w:rsid w:val="00D146B1"/>
    <w:rsid w:val="00D201C6"/>
    <w:rsid w:val="00D20E5F"/>
    <w:rsid w:val="00D210A1"/>
    <w:rsid w:val="00D21550"/>
    <w:rsid w:val="00D24328"/>
    <w:rsid w:val="00D30093"/>
    <w:rsid w:val="00D413BF"/>
    <w:rsid w:val="00D4409D"/>
    <w:rsid w:val="00D457AD"/>
    <w:rsid w:val="00D5063C"/>
    <w:rsid w:val="00D53596"/>
    <w:rsid w:val="00D638E0"/>
    <w:rsid w:val="00D65AF4"/>
    <w:rsid w:val="00D66986"/>
    <w:rsid w:val="00D716BA"/>
    <w:rsid w:val="00D801AB"/>
    <w:rsid w:val="00D80945"/>
    <w:rsid w:val="00D8128A"/>
    <w:rsid w:val="00D820D5"/>
    <w:rsid w:val="00D83EC3"/>
    <w:rsid w:val="00D84D17"/>
    <w:rsid w:val="00D858FB"/>
    <w:rsid w:val="00D86AF1"/>
    <w:rsid w:val="00D96CA9"/>
    <w:rsid w:val="00DA696F"/>
    <w:rsid w:val="00DA774E"/>
    <w:rsid w:val="00DB2724"/>
    <w:rsid w:val="00DC07BC"/>
    <w:rsid w:val="00DC2952"/>
    <w:rsid w:val="00DE472E"/>
    <w:rsid w:val="00DE4C79"/>
    <w:rsid w:val="00DE6EA9"/>
    <w:rsid w:val="00DF60E6"/>
    <w:rsid w:val="00DF68C4"/>
    <w:rsid w:val="00DF75B8"/>
    <w:rsid w:val="00E006AA"/>
    <w:rsid w:val="00E0703A"/>
    <w:rsid w:val="00E12B06"/>
    <w:rsid w:val="00E239B7"/>
    <w:rsid w:val="00E3303C"/>
    <w:rsid w:val="00E33E38"/>
    <w:rsid w:val="00E35D27"/>
    <w:rsid w:val="00E404FC"/>
    <w:rsid w:val="00E43A49"/>
    <w:rsid w:val="00E44962"/>
    <w:rsid w:val="00E46827"/>
    <w:rsid w:val="00E54D56"/>
    <w:rsid w:val="00E5670B"/>
    <w:rsid w:val="00E60A61"/>
    <w:rsid w:val="00E62AB7"/>
    <w:rsid w:val="00E66FCE"/>
    <w:rsid w:val="00E71CB9"/>
    <w:rsid w:val="00E73698"/>
    <w:rsid w:val="00E75806"/>
    <w:rsid w:val="00E81645"/>
    <w:rsid w:val="00E82462"/>
    <w:rsid w:val="00E8251C"/>
    <w:rsid w:val="00E9047E"/>
    <w:rsid w:val="00E9204B"/>
    <w:rsid w:val="00EC27EF"/>
    <w:rsid w:val="00EC2F35"/>
    <w:rsid w:val="00EC586E"/>
    <w:rsid w:val="00EE24DF"/>
    <w:rsid w:val="00EE5467"/>
    <w:rsid w:val="00EE6E15"/>
    <w:rsid w:val="00EE7E70"/>
    <w:rsid w:val="00EF2635"/>
    <w:rsid w:val="00F10C5C"/>
    <w:rsid w:val="00F247D1"/>
    <w:rsid w:val="00F336EF"/>
    <w:rsid w:val="00F4541D"/>
    <w:rsid w:val="00F45E56"/>
    <w:rsid w:val="00F557E3"/>
    <w:rsid w:val="00F70DD5"/>
    <w:rsid w:val="00F85A75"/>
    <w:rsid w:val="00F85B7D"/>
    <w:rsid w:val="00F97F55"/>
    <w:rsid w:val="00FA4272"/>
    <w:rsid w:val="00FB2B5E"/>
    <w:rsid w:val="00FB3903"/>
    <w:rsid w:val="00FC1369"/>
    <w:rsid w:val="00FC2881"/>
    <w:rsid w:val="00FC47B3"/>
    <w:rsid w:val="00FC7CB7"/>
    <w:rsid w:val="00FD315E"/>
    <w:rsid w:val="00FD3760"/>
    <w:rsid w:val="00FD3859"/>
    <w:rsid w:val="00FD74E1"/>
    <w:rsid w:val="00FD7697"/>
    <w:rsid w:val="00FD7D6E"/>
    <w:rsid w:val="00FD7DC1"/>
    <w:rsid w:val="00FE0270"/>
    <w:rsid w:val="00FE17EB"/>
    <w:rsid w:val="00FF03C5"/>
    <w:rsid w:val="00FF1AF2"/>
    <w:rsid w:val="00FF6BB8"/>
    <w:rsid w:val="00FF7BFF"/>
    <w:rsid w:val="00FF7E74"/>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FC81C5"/>
  <w15:docId w15:val="{B7499722-ABAF-482D-BBE6-7743C70E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uiPriority w:val="99"/>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nhideWhenUsed/>
    <w:rsid w:val="003074C6"/>
    <w:rPr>
      <w:rFonts w:ascii="Arial" w:hAnsi="Arial"/>
      <w:sz w:val="20"/>
      <w:szCs w:val="20"/>
      <w:lang w:val="en-AU"/>
    </w:rPr>
  </w:style>
  <w:style w:type="character" w:customStyle="1" w:styleId="CommentTextChar">
    <w:name w:val="Comment Text Char"/>
    <w:basedOn w:val="DefaultParagraphFont"/>
    <w:link w:val="CommentText"/>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rsid w:val="003A5018"/>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lang w:val="en-AU"/>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5"/>
      </w:numPr>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6"/>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7"/>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lang w:val="en-AU"/>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lang w:val="en-AU"/>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basedOn w:val="DefaultParagraphFont"/>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lang w:val="en-AU" w:eastAsia="en-AU"/>
    </w:rPr>
  </w:style>
  <w:style w:type="paragraph" w:customStyle="1" w:styleId="TableText">
    <w:name w:val="TableText"/>
    <w:basedOn w:val="Normal"/>
    <w:uiPriority w:val="99"/>
    <w:rsid w:val="00580F49"/>
    <w:pPr>
      <w:keepNext/>
      <w:spacing w:before="120" w:after="120"/>
    </w:pPr>
    <w:rPr>
      <w:rFonts w:ascii="Helvetica Narrow" w:eastAsia="Calibri" w:hAnsi="Helvetica Narrow"/>
      <w:color w:val="000000"/>
      <w:sz w:val="20"/>
      <w:lang w:val="en-AU"/>
    </w:rPr>
  </w:style>
  <w:style w:type="paragraph" w:customStyle="1" w:styleId="AHPRABody0">
    <w:name w:val="AHPRA Body"/>
    <w:basedOn w:val="Normal"/>
    <w:qFormat/>
    <w:rsid w:val="00A35A7C"/>
    <w:rPr>
      <w:rFonts w:ascii="Arial" w:hAnsi="Arial" w:cs="Arial"/>
      <w:sz w:val="20"/>
      <w:szCs w:val="20"/>
      <w:lang w:val="en-AU"/>
    </w:rPr>
  </w:style>
  <w:style w:type="paragraph" w:customStyle="1" w:styleId="ARETEbody">
    <w:name w:val="ARETE body"/>
    <w:basedOn w:val="Normal"/>
    <w:link w:val="ARETEbodyChar"/>
    <w:qFormat/>
    <w:rsid w:val="00246CF1"/>
    <w:pPr>
      <w:spacing w:before="60" w:line="276" w:lineRule="auto"/>
    </w:pPr>
    <w:rPr>
      <w:rFonts w:ascii="Arial" w:hAnsi="Arial" w:cs="Arial"/>
      <w:sz w:val="20"/>
      <w:lang w:val="en-AU"/>
    </w:rPr>
  </w:style>
  <w:style w:type="character" w:customStyle="1" w:styleId="ARETEbodyChar">
    <w:name w:val="ARETE body Char"/>
    <w:basedOn w:val="DefaultParagraphFont"/>
    <w:link w:val="ARETEbody"/>
    <w:rsid w:val="00246CF1"/>
    <w:rPr>
      <w:rFonts w:ascii="Arial" w:hAnsi="Arial" w:cs="Arial"/>
      <w:szCs w:val="24"/>
      <w:lang w:val="en-AU"/>
    </w:rPr>
  </w:style>
  <w:style w:type="paragraph" w:customStyle="1" w:styleId="ARETEbodybold">
    <w:name w:val="ARETE body bold"/>
    <w:basedOn w:val="ARETEbody"/>
    <w:link w:val="ARETEbodyboldChar"/>
    <w:qFormat/>
    <w:rsid w:val="00FA4272"/>
    <w:rPr>
      <w:b/>
    </w:rPr>
  </w:style>
  <w:style w:type="character" w:customStyle="1" w:styleId="ARETEbodyboldChar">
    <w:name w:val="ARETE body bold Char"/>
    <w:basedOn w:val="ARETEbodyChar"/>
    <w:link w:val="ARETEbodybold"/>
    <w:rsid w:val="00FA4272"/>
    <w:rPr>
      <w:rFonts w:ascii="Arial" w:hAnsi="Arial" w:cs="Arial"/>
      <w:b/>
      <w:szCs w:val="24"/>
      <w:lang w:val="en-AU"/>
    </w:rPr>
  </w:style>
  <w:style w:type="character" w:customStyle="1" w:styleId="highlight">
    <w:name w:val="highlight"/>
    <w:basedOn w:val="DefaultParagraphFont"/>
    <w:rsid w:val="0074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9890">
      <w:bodyDiv w:val="1"/>
      <w:marLeft w:val="0"/>
      <w:marRight w:val="0"/>
      <w:marTop w:val="0"/>
      <w:marBottom w:val="0"/>
      <w:divBdr>
        <w:top w:val="none" w:sz="0" w:space="0" w:color="auto"/>
        <w:left w:val="none" w:sz="0" w:space="0" w:color="auto"/>
        <w:bottom w:val="none" w:sz="0" w:space="0" w:color="auto"/>
        <w:right w:val="none" w:sz="0" w:space="0" w:color="auto"/>
      </w:divBdr>
      <w:divsChild>
        <w:div w:id="1327174496">
          <w:marLeft w:val="0"/>
          <w:marRight w:val="0"/>
          <w:marTop w:val="0"/>
          <w:marBottom w:val="0"/>
          <w:divBdr>
            <w:top w:val="none" w:sz="0" w:space="0" w:color="auto"/>
            <w:left w:val="none" w:sz="0" w:space="0" w:color="auto"/>
            <w:bottom w:val="none" w:sz="0" w:space="0" w:color="auto"/>
            <w:right w:val="none" w:sz="0" w:space="0" w:color="auto"/>
          </w:divBdr>
        </w:div>
        <w:div w:id="1198736317">
          <w:marLeft w:val="0"/>
          <w:marRight w:val="0"/>
          <w:marTop w:val="0"/>
          <w:marBottom w:val="0"/>
          <w:divBdr>
            <w:top w:val="none" w:sz="0" w:space="0" w:color="auto"/>
            <w:left w:val="none" w:sz="0" w:space="0" w:color="auto"/>
            <w:bottom w:val="none" w:sz="0" w:space="0" w:color="auto"/>
            <w:right w:val="none" w:sz="0" w:space="0" w:color="auto"/>
          </w:divBdr>
        </w:div>
        <w:div w:id="877862545">
          <w:marLeft w:val="0"/>
          <w:marRight w:val="0"/>
          <w:marTop w:val="0"/>
          <w:marBottom w:val="0"/>
          <w:divBdr>
            <w:top w:val="none" w:sz="0" w:space="0" w:color="auto"/>
            <w:left w:val="none" w:sz="0" w:space="0" w:color="auto"/>
            <w:bottom w:val="none" w:sz="0" w:space="0" w:color="auto"/>
            <w:right w:val="none" w:sz="0" w:space="0" w:color="auto"/>
          </w:divBdr>
        </w:div>
        <w:div w:id="942345751">
          <w:marLeft w:val="0"/>
          <w:marRight w:val="0"/>
          <w:marTop w:val="0"/>
          <w:marBottom w:val="0"/>
          <w:divBdr>
            <w:top w:val="none" w:sz="0" w:space="0" w:color="auto"/>
            <w:left w:val="none" w:sz="0" w:space="0" w:color="auto"/>
            <w:bottom w:val="none" w:sz="0" w:space="0" w:color="auto"/>
            <w:right w:val="none" w:sz="0" w:space="0" w:color="auto"/>
          </w:divBdr>
        </w:div>
      </w:divsChild>
    </w:div>
    <w:div w:id="1126004716">
      <w:bodyDiv w:val="1"/>
      <w:marLeft w:val="0"/>
      <w:marRight w:val="0"/>
      <w:marTop w:val="0"/>
      <w:marBottom w:val="0"/>
      <w:divBdr>
        <w:top w:val="none" w:sz="0" w:space="0" w:color="auto"/>
        <w:left w:val="none" w:sz="0" w:space="0" w:color="auto"/>
        <w:bottom w:val="none" w:sz="0" w:space="0" w:color="auto"/>
        <w:right w:val="none" w:sz="0" w:space="0" w:color="auto"/>
      </w:divBdr>
      <w:divsChild>
        <w:div w:id="574781910">
          <w:marLeft w:val="0"/>
          <w:marRight w:val="0"/>
          <w:marTop w:val="0"/>
          <w:marBottom w:val="0"/>
          <w:divBdr>
            <w:top w:val="none" w:sz="0" w:space="0" w:color="auto"/>
            <w:left w:val="none" w:sz="0" w:space="0" w:color="auto"/>
            <w:bottom w:val="none" w:sz="0" w:space="0" w:color="auto"/>
            <w:right w:val="none" w:sz="0" w:space="0" w:color="auto"/>
          </w:divBdr>
        </w:div>
        <w:div w:id="930772594">
          <w:marLeft w:val="0"/>
          <w:marRight w:val="0"/>
          <w:marTop w:val="0"/>
          <w:marBottom w:val="0"/>
          <w:divBdr>
            <w:top w:val="none" w:sz="0" w:space="0" w:color="auto"/>
            <w:left w:val="none" w:sz="0" w:space="0" w:color="auto"/>
            <w:bottom w:val="none" w:sz="0" w:space="0" w:color="auto"/>
            <w:right w:val="none" w:sz="0" w:space="0" w:color="auto"/>
          </w:divBdr>
        </w:div>
        <w:div w:id="422847490">
          <w:marLeft w:val="0"/>
          <w:marRight w:val="0"/>
          <w:marTop w:val="0"/>
          <w:marBottom w:val="0"/>
          <w:divBdr>
            <w:top w:val="none" w:sz="0" w:space="0" w:color="auto"/>
            <w:left w:val="none" w:sz="0" w:space="0" w:color="auto"/>
            <w:bottom w:val="none" w:sz="0" w:space="0" w:color="auto"/>
            <w:right w:val="none" w:sz="0" w:space="0" w:color="auto"/>
          </w:divBdr>
        </w:div>
        <w:div w:id="1998801850">
          <w:marLeft w:val="0"/>
          <w:marRight w:val="0"/>
          <w:marTop w:val="0"/>
          <w:marBottom w:val="0"/>
          <w:divBdr>
            <w:top w:val="none" w:sz="0" w:space="0" w:color="auto"/>
            <w:left w:val="none" w:sz="0" w:space="0" w:color="auto"/>
            <w:bottom w:val="none" w:sz="0" w:space="0" w:color="auto"/>
            <w:right w:val="none" w:sz="0" w:space="0" w:color="auto"/>
          </w:divBdr>
        </w:div>
      </w:divsChild>
    </w:div>
    <w:div w:id="2003853236">
      <w:bodyDiv w:val="1"/>
      <w:marLeft w:val="0"/>
      <w:marRight w:val="0"/>
      <w:marTop w:val="0"/>
      <w:marBottom w:val="0"/>
      <w:divBdr>
        <w:top w:val="none" w:sz="0" w:space="0" w:color="auto"/>
        <w:left w:val="none" w:sz="0" w:space="0" w:color="auto"/>
        <w:bottom w:val="none" w:sz="0" w:space="0" w:color="auto"/>
        <w:right w:val="none" w:sz="0" w:space="0" w:color="auto"/>
      </w:divBdr>
      <w:divsChild>
        <w:div w:id="1995837034">
          <w:marLeft w:val="0"/>
          <w:marRight w:val="0"/>
          <w:marTop w:val="0"/>
          <w:marBottom w:val="0"/>
          <w:divBdr>
            <w:top w:val="none" w:sz="0" w:space="0" w:color="auto"/>
            <w:left w:val="none" w:sz="0" w:space="0" w:color="auto"/>
            <w:bottom w:val="none" w:sz="0" w:space="0" w:color="auto"/>
            <w:right w:val="none" w:sz="0" w:space="0" w:color="auto"/>
          </w:divBdr>
        </w:div>
        <w:div w:id="2063673350">
          <w:marLeft w:val="0"/>
          <w:marRight w:val="0"/>
          <w:marTop w:val="0"/>
          <w:marBottom w:val="0"/>
          <w:divBdr>
            <w:top w:val="none" w:sz="0" w:space="0" w:color="auto"/>
            <w:left w:val="none" w:sz="0" w:space="0" w:color="auto"/>
            <w:bottom w:val="none" w:sz="0" w:space="0" w:color="auto"/>
            <w:right w:val="none" w:sz="0" w:space="0" w:color="auto"/>
          </w:divBdr>
        </w:div>
        <w:div w:id="2120488259">
          <w:marLeft w:val="0"/>
          <w:marRight w:val="0"/>
          <w:marTop w:val="0"/>
          <w:marBottom w:val="0"/>
          <w:divBdr>
            <w:top w:val="none" w:sz="0" w:space="0" w:color="auto"/>
            <w:left w:val="none" w:sz="0" w:space="0" w:color="auto"/>
            <w:bottom w:val="none" w:sz="0" w:space="0" w:color="auto"/>
            <w:right w:val="none" w:sz="0" w:space="0" w:color="auto"/>
          </w:divBdr>
        </w:div>
        <w:div w:id="689067966">
          <w:marLeft w:val="0"/>
          <w:marRight w:val="0"/>
          <w:marTop w:val="0"/>
          <w:marBottom w:val="0"/>
          <w:divBdr>
            <w:top w:val="none" w:sz="0" w:space="0" w:color="auto"/>
            <w:left w:val="none" w:sz="0" w:space="0" w:color="auto"/>
            <w:bottom w:val="none" w:sz="0" w:space="0" w:color="auto"/>
            <w:right w:val="none" w:sz="0" w:space="0" w:color="auto"/>
          </w:divBdr>
        </w:div>
        <w:div w:id="958489194">
          <w:marLeft w:val="0"/>
          <w:marRight w:val="0"/>
          <w:marTop w:val="0"/>
          <w:marBottom w:val="0"/>
          <w:divBdr>
            <w:top w:val="none" w:sz="0" w:space="0" w:color="auto"/>
            <w:left w:val="none" w:sz="0" w:space="0" w:color="auto"/>
            <w:bottom w:val="none" w:sz="0" w:space="0" w:color="auto"/>
            <w:right w:val="none" w:sz="0" w:space="0" w:color="auto"/>
          </w:divBdr>
        </w:div>
        <w:div w:id="520317001">
          <w:marLeft w:val="0"/>
          <w:marRight w:val="0"/>
          <w:marTop w:val="0"/>
          <w:marBottom w:val="0"/>
          <w:divBdr>
            <w:top w:val="none" w:sz="0" w:space="0" w:color="auto"/>
            <w:left w:val="none" w:sz="0" w:space="0" w:color="auto"/>
            <w:bottom w:val="none" w:sz="0" w:space="0" w:color="auto"/>
            <w:right w:val="none" w:sz="0" w:space="0" w:color="auto"/>
          </w:divBdr>
        </w:div>
        <w:div w:id="1319965945">
          <w:marLeft w:val="0"/>
          <w:marRight w:val="0"/>
          <w:marTop w:val="0"/>
          <w:marBottom w:val="0"/>
          <w:divBdr>
            <w:top w:val="none" w:sz="0" w:space="0" w:color="auto"/>
            <w:left w:val="none" w:sz="0" w:space="0" w:color="auto"/>
            <w:bottom w:val="none" w:sz="0" w:space="0" w:color="auto"/>
            <w:right w:val="none" w:sz="0" w:space="0" w:color="auto"/>
          </w:divBdr>
        </w:div>
        <w:div w:id="83383536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hysio.project@aretegroup.com.a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hysio.project@aretegroup.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hysio.project@aretegroup.com.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0D6C-C757-4C79-B6D5-3561E214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11357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Physiotherapy practice thresholds in Australia and Aotearoa New Zealand</dc:title>
  <dc:subject>Public consultation</dc:subject>
  <dc:creator>Physiotherapy Board</dc:creator>
  <dc:description/>
  <cp:lastModifiedBy>Gareth Meade</cp:lastModifiedBy>
  <cp:revision>2</cp:revision>
  <cp:lastPrinted>2014-11-17T02:57:00Z</cp:lastPrinted>
  <dcterms:created xsi:type="dcterms:W3CDTF">2015-09-04T07:01:00Z</dcterms:created>
  <dcterms:modified xsi:type="dcterms:W3CDTF">2015-09-04T07:01:00Z</dcterms:modified>
</cp:coreProperties>
</file>