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1" w:rsidRPr="00EE5AB8" w:rsidRDefault="00F55755" w:rsidP="00C3795C">
      <w:pPr>
        <w:pStyle w:val="AHPRADocumenttitle"/>
        <w:rPr>
          <w:lang w:val="en-GB"/>
        </w:rPr>
      </w:pPr>
      <w:r w:rsidRPr="00F55755">
        <w:rPr>
          <w:lang w:val="en-GB"/>
        </w:rPr>
        <w:pict>
          <v:shapetype id="_x0000_t32" coordsize="21600,21600" o:spt="32" o:oned="t" path="m,l21600,21600e" filled="f">
            <v:path arrowok="t" fillok="f" o:connecttype="none"/>
            <o:lock v:ext="edit" shapetype="t"/>
          </v:shapetype>
          <v:shape id="AutoShape 3" o:spid="_x0000_s1026" type="#_x0000_t32" style="position:absolute;margin-left:-63.15pt;margin-top:36.45pt;width:165.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104,-1,104"/>
        </w:pict>
      </w:r>
      <w:r w:rsidR="00D2798C" w:rsidRPr="00EE5AB8">
        <w:rPr>
          <w:lang w:val="en-GB"/>
        </w:rPr>
        <w:t>Communiqué</w:t>
      </w:r>
    </w:p>
    <w:p w:rsidR="009F12D1" w:rsidRDefault="009F12D1" w:rsidP="00EE5AB8">
      <w:pPr>
        <w:pStyle w:val="AHPRAbody"/>
        <w:rPr>
          <w:lang w:val="en-GB"/>
        </w:rPr>
      </w:pPr>
    </w:p>
    <w:p w:rsidR="00D91887" w:rsidRDefault="00152FAA" w:rsidP="00D91887">
      <w:pPr>
        <w:pStyle w:val="AHPRAbody"/>
        <w:rPr>
          <w:rFonts w:eastAsia="Times New Roman" w:cs="Calibri"/>
          <w:color w:val="000000"/>
        </w:rPr>
      </w:pPr>
      <w:r>
        <w:rPr>
          <w:rFonts w:eastAsia="Times New Roman" w:cs="Calibri"/>
          <w:color w:val="000000"/>
        </w:rPr>
        <w:t>The 40</w:t>
      </w:r>
      <w:r w:rsidR="00D91887">
        <w:rPr>
          <w:rFonts w:eastAsia="Times New Roman" w:cs="Calibri"/>
          <w:color w:val="000000"/>
        </w:rPr>
        <w:t xml:space="preserve">th meeting of the Physiotherapy Board of Australia (the National Board) was held on </w:t>
      </w:r>
      <w:r>
        <w:rPr>
          <w:rFonts w:eastAsia="Times New Roman" w:cs="Calibri"/>
          <w:color w:val="000000"/>
          <w:lang w:val="en-US"/>
        </w:rPr>
        <w:t>31 May</w:t>
      </w:r>
      <w:r w:rsidR="00D91887">
        <w:rPr>
          <w:rFonts w:eastAsia="Times New Roman" w:cs="Calibri"/>
          <w:color w:val="000000"/>
          <w:lang w:val="en-US"/>
        </w:rPr>
        <w:t xml:space="preserve"> 2013 </w:t>
      </w:r>
      <w:r w:rsidR="00D91887">
        <w:rPr>
          <w:rFonts w:eastAsia="Times New Roman" w:cs="Calibri"/>
          <w:color w:val="000000"/>
        </w:rPr>
        <w:t xml:space="preserve">at the Australian Health Practitioner Regulatory Agency (AHPRA) </w:t>
      </w:r>
      <w:r w:rsidR="00E91B38">
        <w:rPr>
          <w:rFonts w:eastAsia="Times New Roman" w:cs="Calibri"/>
          <w:color w:val="000000"/>
        </w:rPr>
        <w:t>office</w:t>
      </w:r>
      <w:r w:rsidR="00D91887">
        <w:rPr>
          <w:rFonts w:eastAsia="Times New Roman" w:cs="Calibri"/>
          <w:color w:val="000000"/>
        </w:rPr>
        <w:t xml:space="preserve"> in </w:t>
      </w:r>
      <w:r>
        <w:rPr>
          <w:rFonts w:eastAsia="Times New Roman" w:cs="Calibri"/>
          <w:color w:val="000000"/>
        </w:rPr>
        <w:t>Darwin</w:t>
      </w:r>
      <w:r w:rsidR="00D91887">
        <w:rPr>
          <w:rFonts w:eastAsia="Times New Roman" w:cs="Calibri"/>
          <w:color w:val="000000"/>
        </w:rPr>
        <w:t>.</w:t>
      </w:r>
    </w:p>
    <w:p w:rsidR="00D91887" w:rsidRDefault="00D91887" w:rsidP="00D91887">
      <w:pPr>
        <w:pStyle w:val="AHPRAbody"/>
        <w:rPr>
          <w:rFonts w:eastAsia="Times New Roman" w:cs="Times New Roman"/>
        </w:rPr>
      </w:pPr>
      <w:r>
        <w:rPr>
          <w:rFonts w:eastAsia="Times New Roman"/>
        </w:rPr>
        <w:t xml:space="preserve">This communiqué outlines the issues and decisions </w:t>
      </w:r>
      <w:r>
        <w:rPr>
          <w:rFonts w:eastAsia="Times New Roman"/>
          <w:lang w:val="en-US"/>
        </w:rPr>
        <w:t>from this</w:t>
      </w:r>
      <w:r>
        <w:rPr>
          <w:rFonts w:eastAsia="Times New Roman"/>
        </w:rPr>
        <w:t xml:space="preserve"> meeting as well as other points of interest.</w:t>
      </w:r>
    </w:p>
    <w:p w:rsidR="00D91887" w:rsidRDefault="00D91887" w:rsidP="00D91887">
      <w:pPr>
        <w:pStyle w:val="AHPRAbody"/>
        <w:rPr>
          <w:rFonts w:ascii="Tahoma" w:eastAsia="Times New Roman" w:hAnsi="Tahoma" w:cs="Tahoma"/>
          <w:color w:val="000000"/>
          <w:szCs w:val="20"/>
          <w:lang w:val="en-US"/>
        </w:rPr>
      </w:pPr>
      <w:r>
        <w:rPr>
          <w:rFonts w:eastAsia="Times New Roman"/>
          <w:lang w:val="en-US"/>
        </w:rPr>
        <w:t>We</w:t>
      </w:r>
      <w:r>
        <w:rPr>
          <w:rFonts w:eastAsia="Times New Roman"/>
        </w:rPr>
        <w:t xml:space="preserve"> publish this communiqué on </w:t>
      </w:r>
      <w:r>
        <w:rPr>
          <w:rFonts w:eastAsia="Times New Roman"/>
          <w:lang w:val="en-US"/>
        </w:rPr>
        <w:t>our</w:t>
      </w:r>
      <w:r>
        <w:rPr>
          <w:rFonts w:eastAsia="Times New Roman"/>
        </w:rPr>
        <w:t xml:space="preserve"> website and email it to a broad range of stakeholders. Please forward it on to </w:t>
      </w:r>
      <w:r>
        <w:rPr>
          <w:rFonts w:eastAsia="Times New Roman"/>
          <w:lang w:val="en-US"/>
        </w:rPr>
        <w:t xml:space="preserve">your </w:t>
      </w:r>
      <w:r>
        <w:rPr>
          <w:rFonts w:eastAsia="Times New Roman"/>
        </w:rPr>
        <w:t>colleagues and employees who may be interested</w:t>
      </w:r>
      <w:r>
        <w:rPr>
          <w:rFonts w:eastAsia="Times New Roman"/>
          <w:lang w:val="en-US"/>
        </w:rPr>
        <w:t>.</w:t>
      </w:r>
    </w:p>
    <w:p w:rsidR="00C31EA1" w:rsidRDefault="00E91B38" w:rsidP="00C31EA1">
      <w:pPr>
        <w:pStyle w:val="AHPRASubheading"/>
        <w:spacing w:before="240"/>
      </w:pPr>
      <w:r>
        <w:t>Physiotherapy Board of Australia c</w:t>
      </w:r>
      <w:r w:rsidR="00C31EA1">
        <w:t xml:space="preserve">ommittee </w:t>
      </w:r>
      <w:r>
        <w:t>s</w:t>
      </w:r>
      <w:r w:rsidR="00C31EA1">
        <w:t>tructure</w:t>
      </w:r>
    </w:p>
    <w:p w:rsidR="00C31EA1" w:rsidRDefault="007558A9" w:rsidP="00C31EA1">
      <w:pPr>
        <w:pStyle w:val="AHPRAbody"/>
      </w:pPr>
      <w:r>
        <w:t>When the</w:t>
      </w:r>
      <w:r w:rsidR="00C31EA1">
        <w:t xml:space="preserve"> National Registration and Accreditation Scheme</w:t>
      </w:r>
      <w:r>
        <w:t xml:space="preserve"> </w:t>
      </w:r>
      <w:r w:rsidR="00E91B38">
        <w:t xml:space="preserve">(National Scheme) </w:t>
      </w:r>
      <w:r>
        <w:t>began</w:t>
      </w:r>
      <w:r w:rsidR="00C31EA1">
        <w:t xml:space="preserve">, the Physiotherapy Board of Australia </w:t>
      </w:r>
      <w:r w:rsidR="00E91B38">
        <w:t xml:space="preserve">(National Board) </w:t>
      </w:r>
      <w:r w:rsidR="00C31EA1">
        <w:t>established a committee in each jurisdiction, known as the state</w:t>
      </w:r>
      <w:r>
        <w:t xml:space="preserve"> or </w:t>
      </w:r>
      <w:r w:rsidR="00C31EA1">
        <w:t>territory</w:t>
      </w:r>
      <w:r>
        <w:t xml:space="preserve"> </w:t>
      </w:r>
      <w:r w:rsidR="00C31EA1">
        <w:t xml:space="preserve">Board of the Physiotherapy Board of Australia. The state/territory boards perform tasks delegated by the National Board to deal with registration and notification matters in each jurisdiction. These boards successfully navigated a smooth transition </w:t>
      </w:r>
      <w:r w:rsidR="00E91B38">
        <w:t xml:space="preserve">for physiotherapists </w:t>
      </w:r>
      <w:r w:rsidR="00C31EA1">
        <w:t xml:space="preserve">to the </w:t>
      </w:r>
      <w:r w:rsidR="00E91B38">
        <w:t>National Scheme</w:t>
      </w:r>
      <w:r w:rsidR="00C31EA1">
        <w:t>.</w:t>
      </w:r>
    </w:p>
    <w:p w:rsidR="00C31EA1" w:rsidRDefault="00C31EA1" w:rsidP="007558A9">
      <w:pPr>
        <w:pStyle w:val="AHPRAbody"/>
      </w:pPr>
      <w:r>
        <w:t xml:space="preserve">As part of its continuous improvement activities and in line with the objectives of the National Law to operate in the most transparent, efficient and effective manner, the National Board has </w:t>
      </w:r>
      <w:r w:rsidR="007558A9">
        <w:t xml:space="preserve">carefully </w:t>
      </w:r>
      <w:r>
        <w:t>reviewed its committee structure</w:t>
      </w:r>
      <w:r w:rsidR="007558A9">
        <w:t xml:space="preserve">. It has decided </w:t>
      </w:r>
      <w:r>
        <w:t xml:space="preserve">to move towards a national structure to </w:t>
      </w:r>
      <w:r w:rsidR="007558A9">
        <w:t xml:space="preserve">handle </w:t>
      </w:r>
      <w:r>
        <w:t xml:space="preserve">registration and notification matters. An implementation plan </w:t>
      </w:r>
      <w:r w:rsidR="00152FAA">
        <w:t xml:space="preserve">is </w:t>
      </w:r>
      <w:r w:rsidR="00E91B38">
        <w:t>being developed</w:t>
      </w:r>
      <w:r w:rsidR="00AD3F36">
        <w:t xml:space="preserve"> to </w:t>
      </w:r>
      <w:r w:rsidR="007558A9">
        <w:t>support</w:t>
      </w:r>
      <w:r w:rsidR="00AD3F36">
        <w:t xml:space="preserve"> the transition to a national committee structure. </w:t>
      </w:r>
      <w:r w:rsidR="00423711">
        <w:t xml:space="preserve">Further updates on this structural change for the board will be communicated </w:t>
      </w:r>
      <w:r w:rsidR="007558A9">
        <w:t>as information is available.</w:t>
      </w:r>
    </w:p>
    <w:p w:rsidR="00D91887" w:rsidRDefault="00D91887" w:rsidP="00D91887">
      <w:pPr>
        <w:pStyle w:val="AHPRASubheading"/>
        <w:spacing w:before="240"/>
      </w:pPr>
      <w:r>
        <w:t>Consultations</w:t>
      </w:r>
      <w:r w:rsidR="00152FAA">
        <w:t xml:space="preserve"> – now closed</w:t>
      </w:r>
    </w:p>
    <w:p w:rsidR="00D91887" w:rsidRDefault="00152FAA" w:rsidP="00D91887">
      <w:pPr>
        <w:pStyle w:val="AHPRAbody"/>
        <w:rPr>
          <w:lang w:val="en-US"/>
        </w:rPr>
      </w:pPr>
      <w:r>
        <w:rPr>
          <w:lang w:val="en-US"/>
        </w:rPr>
        <w:t xml:space="preserve">The </w:t>
      </w:r>
      <w:r w:rsidR="00D91887">
        <w:rPr>
          <w:lang w:val="en-US"/>
        </w:rPr>
        <w:t>consultation paper on the following key documents</w:t>
      </w:r>
      <w:r>
        <w:rPr>
          <w:lang w:val="en-US"/>
        </w:rPr>
        <w:t xml:space="preserve"> has now closed</w:t>
      </w:r>
      <w:r w:rsidR="00D91887">
        <w:rPr>
          <w:lang w:val="en-US"/>
        </w:rPr>
        <w:t>:</w:t>
      </w:r>
    </w:p>
    <w:p w:rsidR="00D91887" w:rsidRDefault="00D91887" w:rsidP="00D91887">
      <w:pPr>
        <w:pStyle w:val="AHPRABulletlevel1"/>
        <w:numPr>
          <w:ilvl w:val="0"/>
          <w:numId w:val="19"/>
        </w:numPr>
        <w:ind w:left="369" w:hanging="369"/>
        <w:rPr>
          <w:i/>
          <w:lang w:val="en-US"/>
        </w:rPr>
      </w:pPr>
      <w:r>
        <w:rPr>
          <w:i/>
          <w:lang w:val="en-US"/>
        </w:rPr>
        <w:t>Code of conduct for physiotherapists</w:t>
      </w:r>
    </w:p>
    <w:p w:rsidR="00D91887" w:rsidRDefault="00D91887" w:rsidP="00D91887">
      <w:pPr>
        <w:pStyle w:val="AHPRABulletlevel1"/>
        <w:numPr>
          <w:ilvl w:val="0"/>
          <w:numId w:val="19"/>
        </w:numPr>
        <w:ind w:left="369" w:hanging="369"/>
        <w:rPr>
          <w:i/>
          <w:lang w:val="en-US"/>
        </w:rPr>
      </w:pPr>
      <w:r>
        <w:rPr>
          <w:i/>
          <w:lang w:val="en-US"/>
        </w:rPr>
        <w:t>Guidelines for mandatory notification</w:t>
      </w:r>
    </w:p>
    <w:p w:rsidR="00D91887" w:rsidRDefault="00D91887" w:rsidP="00D91887">
      <w:pPr>
        <w:pStyle w:val="AHPRABulletlevel1"/>
        <w:numPr>
          <w:ilvl w:val="0"/>
          <w:numId w:val="19"/>
        </w:numPr>
        <w:ind w:left="369" w:hanging="369"/>
        <w:rPr>
          <w:i/>
          <w:lang w:val="en-US"/>
        </w:rPr>
      </w:pPr>
      <w:r>
        <w:rPr>
          <w:i/>
          <w:lang w:val="en-US"/>
        </w:rPr>
        <w:t>Guidelines for the advertising of regulated health services</w:t>
      </w:r>
      <w:r>
        <w:rPr>
          <w:lang w:val="en-US"/>
        </w:rPr>
        <w:t>, and</w:t>
      </w:r>
      <w:r>
        <w:rPr>
          <w:i/>
          <w:lang w:val="en-US"/>
        </w:rPr>
        <w:t xml:space="preserve"> </w:t>
      </w:r>
    </w:p>
    <w:p w:rsidR="00D91887" w:rsidRDefault="00D91887" w:rsidP="00D91887">
      <w:pPr>
        <w:pStyle w:val="AHPRABulletlevel1"/>
        <w:numPr>
          <w:ilvl w:val="0"/>
          <w:numId w:val="19"/>
        </w:numPr>
        <w:spacing w:after="240"/>
        <w:ind w:left="369" w:hanging="369"/>
        <w:rPr>
          <w:lang w:val="en-US"/>
        </w:rPr>
      </w:pPr>
      <w:r>
        <w:rPr>
          <w:i/>
          <w:lang w:val="en-US"/>
        </w:rPr>
        <w:t>Social media policy</w:t>
      </w:r>
      <w:r>
        <w:rPr>
          <w:lang w:val="en-US"/>
        </w:rPr>
        <w:t>.</w:t>
      </w:r>
    </w:p>
    <w:p w:rsidR="00D91887" w:rsidRDefault="00D91887" w:rsidP="00D91887">
      <w:pPr>
        <w:pStyle w:val="AHPRAbody"/>
        <w:rPr>
          <w:lang w:val="en-US"/>
        </w:rPr>
      </w:pPr>
      <w:r>
        <w:rPr>
          <w:lang w:val="en-US"/>
        </w:rPr>
        <w:t xml:space="preserve">These are critical documents that apply to physiotherapists, </w:t>
      </w:r>
      <w:r w:rsidR="00A80C52">
        <w:rPr>
          <w:lang w:val="en-US"/>
        </w:rPr>
        <w:t>as</w:t>
      </w:r>
      <w:r>
        <w:rPr>
          <w:lang w:val="en-US"/>
        </w:rPr>
        <w:t xml:space="preserve"> </w:t>
      </w:r>
      <w:r w:rsidR="00E91B38">
        <w:rPr>
          <w:lang w:val="en-US"/>
        </w:rPr>
        <w:t xml:space="preserve">both </w:t>
      </w:r>
      <w:r>
        <w:rPr>
          <w:lang w:val="en-US"/>
        </w:rPr>
        <w:t>employee</w:t>
      </w:r>
      <w:r w:rsidR="00A80C52">
        <w:rPr>
          <w:lang w:val="en-US"/>
        </w:rPr>
        <w:t>s</w:t>
      </w:r>
      <w:r>
        <w:rPr>
          <w:lang w:val="en-US"/>
        </w:rPr>
        <w:t xml:space="preserve"> </w:t>
      </w:r>
      <w:r w:rsidR="00E91B38">
        <w:rPr>
          <w:lang w:val="en-US"/>
        </w:rPr>
        <w:t xml:space="preserve">and </w:t>
      </w:r>
      <w:r>
        <w:rPr>
          <w:lang w:val="en-US"/>
        </w:rPr>
        <w:t>employer</w:t>
      </w:r>
      <w:r w:rsidR="00A80C52">
        <w:rPr>
          <w:lang w:val="en-US"/>
        </w:rPr>
        <w:t>s</w:t>
      </w:r>
      <w:r>
        <w:rPr>
          <w:lang w:val="en-US"/>
        </w:rPr>
        <w:t>.</w:t>
      </w:r>
    </w:p>
    <w:p w:rsidR="00D91887" w:rsidRDefault="00152FAA" w:rsidP="00D91887">
      <w:pPr>
        <w:pStyle w:val="AHPRAbody"/>
        <w:rPr>
          <w:lang w:val="en-US"/>
        </w:rPr>
      </w:pPr>
      <w:r>
        <w:rPr>
          <w:lang w:val="en-US"/>
        </w:rPr>
        <w:t xml:space="preserve">The Board has received useful feedback from a broad range of stakeholders. That feedback is currently being </w:t>
      </w:r>
      <w:proofErr w:type="spellStart"/>
      <w:r>
        <w:rPr>
          <w:lang w:val="en-US"/>
        </w:rPr>
        <w:t>analysed</w:t>
      </w:r>
      <w:proofErr w:type="spellEnd"/>
      <w:r>
        <w:rPr>
          <w:lang w:val="en-US"/>
        </w:rPr>
        <w:t xml:space="preserve"> and considered for inclusion into the final documents.</w:t>
      </w:r>
    </w:p>
    <w:p w:rsidR="00D91887" w:rsidRDefault="00D91887" w:rsidP="00D91887">
      <w:pPr>
        <w:pStyle w:val="AHPRAbody"/>
        <w:rPr>
          <w:lang w:val="en-US"/>
        </w:rPr>
      </w:pPr>
      <w:r>
        <w:rPr>
          <w:lang w:val="en-US"/>
        </w:rPr>
        <w:t xml:space="preserve">Other key documents – continuing professional development standard and guideline, recency of practice standard and guideline – are undergoing a three-yearly review and will be published for consultation </w:t>
      </w:r>
      <w:r w:rsidR="00E91B38">
        <w:rPr>
          <w:lang w:val="en-US"/>
        </w:rPr>
        <w:t>later this year</w:t>
      </w:r>
      <w:r>
        <w:rPr>
          <w:lang w:val="en-US"/>
        </w:rPr>
        <w:t>.</w:t>
      </w:r>
      <w:r w:rsidR="00B02AC1">
        <w:rPr>
          <w:lang w:val="en-US"/>
        </w:rPr>
        <w:t xml:space="preserve"> W</w:t>
      </w:r>
      <w:r>
        <w:rPr>
          <w:lang w:val="en-US"/>
        </w:rPr>
        <w:t>e will notify you when they are released.</w:t>
      </w:r>
    </w:p>
    <w:p w:rsidR="00D91887" w:rsidRDefault="000A651D" w:rsidP="00D91887">
      <w:pPr>
        <w:pStyle w:val="AHPRAbody"/>
        <w:spacing w:before="120"/>
        <w:rPr>
          <w:b/>
          <w:color w:val="007DC3"/>
        </w:rPr>
      </w:pPr>
      <w:r w:rsidRPr="000A651D">
        <w:rPr>
          <w:b/>
          <w:i/>
          <w:color w:val="007DC3"/>
        </w:rPr>
        <w:t>Continuing professional development registration standard</w:t>
      </w:r>
      <w:r w:rsidR="00D91887">
        <w:rPr>
          <w:b/>
          <w:color w:val="007DC3"/>
        </w:rPr>
        <w:t xml:space="preserve"> and guidelines</w:t>
      </w:r>
    </w:p>
    <w:p w:rsidR="00D91887" w:rsidRDefault="00D91887" w:rsidP="00D91887">
      <w:pPr>
        <w:pStyle w:val="AHPRAbody"/>
        <w:rPr>
          <w:lang w:val="en-US"/>
        </w:rPr>
      </w:pPr>
      <w:r>
        <w:rPr>
          <w:lang w:val="en-US"/>
        </w:rPr>
        <w:t xml:space="preserve">The </w:t>
      </w:r>
      <w:r>
        <w:rPr>
          <w:i/>
        </w:rPr>
        <w:t>Registration standard for continuing professional development</w:t>
      </w:r>
      <w:r>
        <w:rPr>
          <w:lang w:val="en-US"/>
        </w:rPr>
        <w:t xml:space="preserve"> (</w:t>
      </w:r>
      <w:r w:rsidR="00E91B38">
        <w:rPr>
          <w:lang w:val="en-US"/>
        </w:rPr>
        <w:t>CPD</w:t>
      </w:r>
      <w:r>
        <w:rPr>
          <w:lang w:val="en-US"/>
        </w:rPr>
        <w:t xml:space="preserve">) is published on the </w:t>
      </w:r>
      <w:r w:rsidR="00AF26F3">
        <w:rPr>
          <w:lang w:val="en-US"/>
        </w:rPr>
        <w:t xml:space="preserve">board’s </w:t>
      </w:r>
      <w:r>
        <w:rPr>
          <w:lang w:val="en-US"/>
        </w:rPr>
        <w:t>website (www.physiotherapyboard.gov.au).</w:t>
      </w:r>
    </w:p>
    <w:p w:rsidR="00D91887" w:rsidRDefault="00D91887" w:rsidP="00D91887">
      <w:pPr>
        <w:pStyle w:val="AHPRAbody"/>
      </w:pPr>
      <w:r>
        <w:t xml:space="preserve">Recent trends in registration renewals have indicated that some registrants are not aware of the scope of activities that can be counted towards the required 20 hours of continuing professional development for registered physiotherapists. The </w:t>
      </w:r>
      <w:hyperlink r:id="rId8" w:history="1">
        <w:r w:rsidRPr="00AF26F3">
          <w:rPr>
            <w:rStyle w:val="Hyperlink"/>
          </w:rPr>
          <w:t>guideline</w:t>
        </w:r>
      </w:hyperlink>
      <w:r>
        <w:t xml:space="preserve"> provides clarification and examples of what can be counted towards continuing professional development and a template for recording </w:t>
      </w:r>
      <w:r w:rsidR="00E91B38">
        <w:t xml:space="preserve">CPD </w:t>
      </w:r>
      <w:r w:rsidR="00AF26F3">
        <w:t>activities and reflections</w:t>
      </w:r>
      <w:r>
        <w:t>.</w:t>
      </w:r>
      <w:r w:rsidR="00AF26F3">
        <w:t xml:space="preserve"> </w:t>
      </w:r>
    </w:p>
    <w:p w:rsidR="00D91887" w:rsidRDefault="00D91887" w:rsidP="00D91887">
      <w:pPr>
        <w:pStyle w:val="AHPRASubheading"/>
        <w:spacing w:before="240"/>
      </w:pPr>
      <w:r>
        <w:lastRenderedPageBreak/>
        <w:t>Conclusion</w:t>
      </w:r>
    </w:p>
    <w:p w:rsidR="00D91887" w:rsidRDefault="00D91887" w:rsidP="00D91887">
      <w:pPr>
        <w:pStyle w:val="AHPRAbody"/>
      </w:pPr>
      <w:r>
        <w:rPr>
          <w:lang w:val="en-US"/>
        </w:rPr>
        <w:t>We</w:t>
      </w:r>
      <w:r>
        <w:t xml:space="preserve"> publish a range of information about registration and </w:t>
      </w:r>
      <w:r>
        <w:rPr>
          <w:lang w:val="en-US"/>
        </w:rPr>
        <w:t>our</w:t>
      </w:r>
      <w:r>
        <w:t xml:space="preserve"> expectations of </w:t>
      </w:r>
      <w:r>
        <w:rPr>
          <w:lang w:val="en-US"/>
        </w:rPr>
        <w:t xml:space="preserve">you as </w:t>
      </w:r>
      <w:r w:rsidR="00743C93">
        <w:rPr>
          <w:lang w:val="en-US"/>
        </w:rPr>
        <w:t>a physiotherapist</w:t>
      </w:r>
      <w:r>
        <w:t xml:space="preserve"> on </w:t>
      </w:r>
      <w:r>
        <w:rPr>
          <w:lang w:val="en-US"/>
        </w:rPr>
        <w:t>our</w:t>
      </w:r>
      <w:r>
        <w:t xml:space="preserve"> website at </w:t>
      </w:r>
      <w:hyperlink r:id="rId9" w:history="1">
        <w:r w:rsidR="00743C93" w:rsidRPr="004A04F3">
          <w:rPr>
            <w:rStyle w:val="Hyperlink"/>
          </w:rPr>
          <w:t>www.physiotherapyboard</w:t>
        </w:r>
        <w:r w:rsidR="002E2714">
          <w:rPr>
            <w:rStyle w:val="Hyperlink"/>
          </w:rPr>
          <w:t>.gov.au</w:t>
        </w:r>
      </w:hyperlink>
      <w:r>
        <w:t xml:space="preserve"> or </w:t>
      </w:r>
      <w:hyperlink r:id="rId10" w:history="1">
        <w:r>
          <w:rPr>
            <w:rStyle w:val="Hyperlink"/>
          </w:rPr>
          <w:t>www.ahpra.gov.au</w:t>
        </w:r>
      </w:hyperlink>
      <w:r>
        <w:t>.</w:t>
      </w:r>
    </w:p>
    <w:p w:rsidR="00D91887" w:rsidRDefault="00D91887" w:rsidP="00D91887">
      <w:pPr>
        <w:pStyle w:val="AHPRAbody"/>
      </w:pPr>
      <w:r>
        <w:t xml:space="preserve">For more detail or with questions about your registration please send an </w:t>
      </w:r>
      <w:hyperlink r:id="rId11" w:history="1">
        <w:r>
          <w:rPr>
            <w:rStyle w:val="Hyperlink"/>
          </w:rPr>
          <w:t>online enquiry form</w:t>
        </w:r>
      </w:hyperlink>
      <w:r>
        <w:t xml:space="preserve"> or contact AHRPA on 1300 419 495.</w:t>
      </w:r>
    </w:p>
    <w:p w:rsidR="00D2798C" w:rsidRPr="00EE5AB8" w:rsidRDefault="004F4757" w:rsidP="00D2798C">
      <w:pPr>
        <w:pStyle w:val="AHPRASubheading"/>
        <w:rPr>
          <w:lang w:val="en-GB"/>
        </w:rPr>
      </w:pPr>
      <w:r>
        <w:rPr>
          <w:lang w:val="en-GB"/>
        </w:rPr>
        <w:br/>
      </w:r>
      <w:r w:rsidR="008962AD">
        <w:rPr>
          <w:lang w:val="en-GB"/>
        </w:rPr>
        <w:t>Paul Shinkfield</w:t>
      </w:r>
    </w:p>
    <w:p w:rsidR="00D2798C" w:rsidRPr="00EE5AB8" w:rsidRDefault="00D2798C" w:rsidP="00D2798C">
      <w:pPr>
        <w:pStyle w:val="AHPRAbody"/>
        <w:rPr>
          <w:lang w:val="en-GB"/>
        </w:rPr>
      </w:pPr>
      <w:r w:rsidRPr="00EE5AB8">
        <w:rPr>
          <w:lang w:val="en-GB"/>
        </w:rPr>
        <w:t>Chair</w:t>
      </w:r>
    </w:p>
    <w:p w:rsidR="00F870F2" w:rsidRPr="00225518" w:rsidRDefault="00152FAA" w:rsidP="00D2798C">
      <w:pPr>
        <w:pStyle w:val="AHPRAbody"/>
        <w:rPr>
          <w:lang w:val="en-GB"/>
        </w:rPr>
      </w:pPr>
      <w:r>
        <w:rPr>
          <w:rFonts w:eastAsia="Times New Roman"/>
          <w:lang w:val="en-GB"/>
        </w:rPr>
        <w:t>7 June</w:t>
      </w:r>
      <w:r w:rsidR="00D2798C" w:rsidRPr="00EE5AB8">
        <w:rPr>
          <w:rFonts w:eastAsia="Times New Roman"/>
          <w:lang w:val="en-GB"/>
        </w:rPr>
        <w:t xml:space="preserve"> 201</w:t>
      </w:r>
      <w:r w:rsidR="00D91CD3">
        <w:rPr>
          <w:rFonts w:eastAsia="Times New Roman"/>
          <w:lang w:val="en-GB"/>
        </w:rPr>
        <w:t>3</w:t>
      </w:r>
    </w:p>
    <w:sectPr w:rsidR="00F870F2" w:rsidRPr="00225518" w:rsidSect="00FB121F">
      <w:headerReference w:type="default" r:id="rId12"/>
      <w:footerReference w:type="even" r:id="rId13"/>
      <w:footerReference w:type="default" r:id="rId14"/>
      <w:headerReference w:type="first" r:id="rId15"/>
      <w:footerReference w:type="first" r:id="rId16"/>
      <w:pgSz w:w="11900" w:h="16840"/>
      <w:pgMar w:top="1135" w:right="1247" w:bottom="992" w:left="1247" w:header="284" w:footer="685"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DE3" w:rsidRDefault="00A05DE3" w:rsidP="00FC2881">
      <w:pPr>
        <w:spacing w:after="0"/>
      </w:pPr>
      <w:r>
        <w:separator/>
      </w:r>
    </w:p>
    <w:p w:rsidR="00A05DE3" w:rsidRDefault="00A05DE3"/>
  </w:endnote>
  <w:endnote w:type="continuationSeparator" w:id="0">
    <w:p w:rsidR="00A05DE3" w:rsidRDefault="00A05DE3" w:rsidP="00FC2881">
      <w:pPr>
        <w:spacing w:after="0"/>
      </w:pPr>
      <w:r>
        <w:continuationSeparator/>
      </w:r>
    </w:p>
    <w:p w:rsidR="00A05DE3" w:rsidRDefault="00A05DE3"/>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A9" w:rsidRDefault="00F55755" w:rsidP="00FC2881">
    <w:pPr>
      <w:pStyle w:val="AHPRAfootnote"/>
      <w:framePr w:wrap="around" w:vAnchor="text" w:hAnchor="margin" w:xAlign="right" w:y="1"/>
    </w:pPr>
    <w:r>
      <w:fldChar w:fldCharType="begin"/>
    </w:r>
    <w:r w:rsidR="007558A9">
      <w:instrText xml:space="preserve">PAGE  </w:instrText>
    </w:r>
    <w:r>
      <w:fldChar w:fldCharType="end"/>
    </w:r>
  </w:p>
  <w:p w:rsidR="007558A9" w:rsidRDefault="007558A9" w:rsidP="00FC2881">
    <w:pPr>
      <w:pStyle w:val="AHPRAfootnote"/>
      <w:ind w:right="360"/>
    </w:pPr>
  </w:p>
  <w:p w:rsidR="007558A9" w:rsidRDefault="007558A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A9" w:rsidRDefault="007558A9" w:rsidP="001506FE">
    <w:pPr>
      <w:pStyle w:val="AHPRAfooter"/>
      <w:rPr>
        <w:szCs w:val="16"/>
      </w:rPr>
    </w:pPr>
    <w:r>
      <w:t>Communiqué</w:t>
    </w:r>
  </w:p>
  <w:p w:rsidR="007558A9" w:rsidRPr="000E7E28" w:rsidRDefault="00F55755" w:rsidP="000E7E28">
    <w:pPr>
      <w:pStyle w:val="AHPRApagenumber"/>
    </w:pPr>
    <w:sdt>
      <w:sdtPr>
        <w:id w:val="16333165"/>
        <w:docPartObj>
          <w:docPartGallery w:val="Page Numbers (Top of Page)"/>
          <w:docPartUnique/>
        </w:docPartObj>
      </w:sdtPr>
      <w:sdtContent>
        <w:r w:rsidR="007558A9" w:rsidRPr="000E7E28">
          <w:t xml:space="preserve">Page </w:t>
        </w:r>
        <w:fldSimple w:instr=" PAGE ">
          <w:r w:rsidR="0039439F">
            <w:rPr>
              <w:noProof/>
            </w:rPr>
            <w:t>2</w:t>
          </w:r>
        </w:fldSimple>
        <w:r w:rsidR="007558A9" w:rsidRPr="000E7E28">
          <w:t xml:space="preserve"> of </w:t>
        </w:r>
        <w:fldSimple w:instr=" NUMPAGES  ">
          <w:r w:rsidR="0039439F">
            <w:rPr>
              <w:noProof/>
            </w:rPr>
            <w:t>2</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A9" w:rsidRPr="00E77E23" w:rsidRDefault="007558A9" w:rsidP="00E77E23">
    <w:pPr>
      <w:pStyle w:val="AHPRAfirstpagefooter"/>
    </w:pPr>
    <w:r>
      <w:rPr>
        <w:color w:val="007DC3"/>
      </w:rPr>
      <w:t>Physiotherapy</w:t>
    </w:r>
    <w:r w:rsidRPr="00E77E23">
      <w:t xml:space="preserve"> </w:t>
    </w:r>
    <w:r>
      <w:t>Board of Australia</w:t>
    </w:r>
  </w:p>
  <w:p w:rsidR="007558A9" w:rsidRDefault="007558A9" w:rsidP="00E77E23">
    <w:pPr>
      <w:pStyle w:val="AHPRA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DE3" w:rsidRDefault="00A05DE3" w:rsidP="000E7E28">
      <w:pPr>
        <w:spacing w:after="0"/>
      </w:pPr>
      <w:r>
        <w:separator/>
      </w:r>
    </w:p>
  </w:footnote>
  <w:footnote w:type="continuationSeparator" w:id="0">
    <w:p w:rsidR="00A05DE3" w:rsidRDefault="00A05DE3" w:rsidP="00FC2881">
      <w:pPr>
        <w:spacing w:after="0"/>
      </w:pPr>
      <w:r>
        <w:continuationSeparator/>
      </w:r>
    </w:p>
    <w:p w:rsidR="00A05DE3" w:rsidRDefault="00A05DE3"/>
  </w:footnote>
  <w:footnote w:type="continuationNotice" w:id="1">
    <w:p w:rsidR="00A05DE3" w:rsidRDefault="00A05DE3">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A9" w:rsidRPr="00315933" w:rsidRDefault="007558A9" w:rsidP="00D638E0">
    <w:pPr>
      <w:ind w:left="-1134" w:right="-567"/>
      <w:jc w:val="right"/>
    </w:pPr>
  </w:p>
  <w:p w:rsidR="007558A9" w:rsidRDefault="007558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A9" w:rsidRDefault="007558A9" w:rsidP="008962AD">
    <w:pPr>
      <w:ind w:right="-517"/>
      <w:jc w:val="right"/>
    </w:pPr>
    <w:r>
      <w:rPr>
        <w:noProof/>
        <w:lang w:val="en-US"/>
      </w:rPr>
      <w:drawing>
        <wp:inline distT="0" distB="0" distL="0" distR="0">
          <wp:extent cx="1295400" cy="1352550"/>
          <wp:effectExtent l="19050" t="0" r="0" b="0"/>
          <wp:docPr id="1" name="Picture 1" descr="AHPRA_Physiotherap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p w:rsidR="007558A9" w:rsidRDefault="007558A9" w:rsidP="002F64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7D6"/>
    <w:multiLevelType w:val="multilevel"/>
    <w:tmpl w:val="C4183F12"/>
    <w:numStyleLink w:val="AHPRANumberedlist"/>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152D19FF"/>
    <w:multiLevelType w:val="multilevel"/>
    <w:tmpl w:val="BE20683A"/>
    <w:numStyleLink w:val="AHPRANumberedheadinglist"/>
  </w:abstractNum>
  <w:abstractNum w:abstractNumId="5">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6">
    <w:nsid w:val="2822578D"/>
    <w:multiLevelType w:val="multilevel"/>
    <w:tmpl w:val="BE20683A"/>
    <w:numStyleLink w:val="AHPRANumberedheadinglist"/>
  </w:abstractNum>
  <w:abstractNum w:abstractNumId="7">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82A1C"/>
    <w:multiLevelType w:val="hybridMultilevel"/>
    <w:tmpl w:val="A29E046C"/>
    <w:lvl w:ilvl="0" w:tplc="495EEA78">
      <w:start w:val="1"/>
      <w:numFmt w:val="decimal"/>
      <w:lvlText w:val="%1."/>
      <w:lvlJc w:val="left"/>
      <w:pPr>
        <w:ind w:left="36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6884A34"/>
    <w:multiLevelType w:val="hybridMultilevel"/>
    <w:tmpl w:val="EE524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4433A"/>
    <w:multiLevelType w:val="multilevel"/>
    <w:tmpl w:val="C4183F12"/>
    <w:numStyleLink w:val="AHPRANumberedlist"/>
  </w:abstractNum>
  <w:abstractNum w:abstractNumId="12">
    <w:nsid w:val="5BED6DB9"/>
    <w:multiLevelType w:val="hybridMultilevel"/>
    <w:tmpl w:val="593C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555F75"/>
    <w:multiLevelType w:val="hybridMultilevel"/>
    <w:tmpl w:val="BED6D096"/>
    <w:lvl w:ilvl="0" w:tplc="89586A56">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6E154B0"/>
    <w:multiLevelType w:val="multilevel"/>
    <w:tmpl w:val="C4183F12"/>
    <w:numStyleLink w:val="AHPRANumberedlist"/>
  </w:abstractNum>
  <w:abstractNum w:abstractNumId="16">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31660"/>
    <w:multiLevelType w:val="multilevel"/>
    <w:tmpl w:val="C4183F12"/>
    <w:numStyleLink w:val="AHPRANumberedlist"/>
  </w:abstractNum>
  <w:num w:numId="1">
    <w:abstractNumId w:val="14"/>
  </w:num>
  <w:num w:numId="2">
    <w:abstractNumId w:val="10"/>
  </w:num>
  <w:num w:numId="3">
    <w:abstractNumId w:val="1"/>
  </w:num>
  <w:num w:numId="4">
    <w:abstractNumId w:val="3"/>
  </w:num>
  <w:num w:numId="5">
    <w:abstractNumId w:val="4"/>
  </w:num>
  <w:num w:numId="6">
    <w:abstractNumId w:val="6"/>
  </w:num>
  <w:num w:numId="7">
    <w:abstractNumId w:val="0"/>
  </w:num>
  <w:num w:numId="8">
    <w:abstractNumId w:val="7"/>
  </w:num>
  <w:num w:numId="9">
    <w:abstractNumId w:val="16"/>
  </w:num>
  <w:num w:numId="10">
    <w:abstractNumId w:val="11"/>
  </w:num>
  <w:num w:numId="11">
    <w:abstractNumId w:val="2"/>
  </w:num>
  <w:num w:numId="12">
    <w:abstractNumId w:val="15"/>
  </w:num>
  <w:num w:numId="13">
    <w:abstractNumId w:val="17"/>
  </w:num>
  <w:num w:numId="14">
    <w:abstractNumId w:val="9"/>
  </w:num>
  <w:num w:numId="15">
    <w:abstractNumId w:val="12"/>
  </w:num>
  <w:num w:numId="16">
    <w:abstractNumId w:val="5"/>
  </w:num>
  <w:num w:numId="17">
    <w:abstractNumId w:val="8"/>
  </w:num>
  <w:num w:numId="18">
    <w:abstractNumId w:val="13"/>
  </w:num>
  <w:num w:numId="1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704"/>
  <w:doNotTrackMove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Pr>
  <w:compat/>
  <w:rsids>
    <w:rsidRoot w:val="003C6225"/>
    <w:rsid w:val="00000033"/>
    <w:rsid w:val="00006922"/>
    <w:rsid w:val="0002532E"/>
    <w:rsid w:val="000334D7"/>
    <w:rsid w:val="000576A0"/>
    <w:rsid w:val="0006128B"/>
    <w:rsid w:val="00066A0C"/>
    <w:rsid w:val="00071439"/>
    <w:rsid w:val="0008516F"/>
    <w:rsid w:val="000945FB"/>
    <w:rsid w:val="000A1744"/>
    <w:rsid w:val="000A2B89"/>
    <w:rsid w:val="000A496D"/>
    <w:rsid w:val="000A651D"/>
    <w:rsid w:val="000A6BF7"/>
    <w:rsid w:val="000B6B59"/>
    <w:rsid w:val="000C1DD1"/>
    <w:rsid w:val="000E1F3F"/>
    <w:rsid w:val="000E7E28"/>
    <w:rsid w:val="000F5D90"/>
    <w:rsid w:val="0010139F"/>
    <w:rsid w:val="001137D9"/>
    <w:rsid w:val="00131EA6"/>
    <w:rsid w:val="001327B8"/>
    <w:rsid w:val="00144DEF"/>
    <w:rsid w:val="001506FE"/>
    <w:rsid w:val="00152FAA"/>
    <w:rsid w:val="00160035"/>
    <w:rsid w:val="00183845"/>
    <w:rsid w:val="00196F14"/>
    <w:rsid w:val="001C425C"/>
    <w:rsid w:val="001E1E31"/>
    <w:rsid w:val="001E2849"/>
    <w:rsid w:val="001E3C72"/>
    <w:rsid w:val="001E4A94"/>
    <w:rsid w:val="001E5621"/>
    <w:rsid w:val="00220A3B"/>
    <w:rsid w:val="00224708"/>
    <w:rsid w:val="00225518"/>
    <w:rsid w:val="00253F28"/>
    <w:rsid w:val="0025418B"/>
    <w:rsid w:val="00267019"/>
    <w:rsid w:val="0028013F"/>
    <w:rsid w:val="00295B44"/>
    <w:rsid w:val="002B2D48"/>
    <w:rsid w:val="002B35E6"/>
    <w:rsid w:val="002B770F"/>
    <w:rsid w:val="002C08FB"/>
    <w:rsid w:val="002C34EA"/>
    <w:rsid w:val="002E2714"/>
    <w:rsid w:val="002F643E"/>
    <w:rsid w:val="002F781C"/>
    <w:rsid w:val="00303BE1"/>
    <w:rsid w:val="00305AFC"/>
    <w:rsid w:val="003354E4"/>
    <w:rsid w:val="00355717"/>
    <w:rsid w:val="00373A6B"/>
    <w:rsid w:val="00393516"/>
    <w:rsid w:val="0039439F"/>
    <w:rsid w:val="003C6225"/>
    <w:rsid w:val="003D6DBD"/>
    <w:rsid w:val="003E00B5"/>
    <w:rsid w:val="003E3268"/>
    <w:rsid w:val="003F2C7B"/>
    <w:rsid w:val="003F2F06"/>
    <w:rsid w:val="003F4A1E"/>
    <w:rsid w:val="00400EBB"/>
    <w:rsid w:val="00405C0A"/>
    <w:rsid w:val="00414F2C"/>
    <w:rsid w:val="00415951"/>
    <w:rsid w:val="00423711"/>
    <w:rsid w:val="00450B34"/>
    <w:rsid w:val="004606A7"/>
    <w:rsid w:val="004627A4"/>
    <w:rsid w:val="0047140A"/>
    <w:rsid w:val="00495AF8"/>
    <w:rsid w:val="004A5E5D"/>
    <w:rsid w:val="004B438E"/>
    <w:rsid w:val="004B59B3"/>
    <w:rsid w:val="004B747B"/>
    <w:rsid w:val="004D7537"/>
    <w:rsid w:val="004F2717"/>
    <w:rsid w:val="004F4757"/>
    <w:rsid w:val="004F5C05"/>
    <w:rsid w:val="005104EF"/>
    <w:rsid w:val="00516BF6"/>
    <w:rsid w:val="00516EF2"/>
    <w:rsid w:val="00525C5B"/>
    <w:rsid w:val="0053749F"/>
    <w:rsid w:val="00546B56"/>
    <w:rsid w:val="00553A4C"/>
    <w:rsid w:val="00554335"/>
    <w:rsid w:val="005565CE"/>
    <w:rsid w:val="005708AE"/>
    <w:rsid w:val="00584680"/>
    <w:rsid w:val="005A0FA9"/>
    <w:rsid w:val="005B2ED7"/>
    <w:rsid w:val="005C5932"/>
    <w:rsid w:val="005C6817"/>
    <w:rsid w:val="005D2A16"/>
    <w:rsid w:val="005F18F2"/>
    <w:rsid w:val="00616043"/>
    <w:rsid w:val="00640B2C"/>
    <w:rsid w:val="00646662"/>
    <w:rsid w:val="00667CAD"/>
    <w:rsid w:val="006716E0"/>
    <w:rsid w:val="00681D5E"/>
    <w:rsid w:val="006A65F8"/>
    <w:rsid w:val="006A7A3E"/>
    <w:rsid w:val="006C0257"/>
    <w:rsid w:val="006C0E29"/>
    <w:rsid w:val="006D30FE"/>
    <w:rsid w:val="006D3757"/>
    <w:rsid w:val="006D6D35"/>
    <w:rsid w:val="006D7CFF"/>
    <w:rsid w:val="006F35CE"/>
    <w:rsid w:val="006F585B"/>
    <w:rsid w:val="006F7348"/>
    <w:rsid w:val="006F796D"/>
    <w:rsid w:val="0070155F"/>
    <w:rsid w:val="007372A4"/>
    <w:rsid w:val="00741B04"/>
    <w:rsid w:val="00743C93"/>
    <w:rsid w:val="00752973"/>
    <w:rsid w:val="00753B83"/>
    <w:rsid w:val="007558A9"/>
    <w:rsid w:val="0076115C"/>
    <w:rsid w:val="007664F3"/>
    <w:rsid w:val="00774CBD"/>
    <w:rsid w:val="00781F73"/>
    <w:rsid w:val="00787619"/>
    <w:rsid w:val="0079197C"/>
    <w:rsid w:val="007A35B9"/>
    <w:rsid w:val="007A72B7"/>
    <w:rsid w:val="007B77D6"/>
    <w:rsid w:val="007C0B6E"/>
    <w:rsid w:val="007D4836"/>
    <w:rsid w:val="007E2C84"/>
    <w:rsid w:val="007E3545"/>
    <w:rsid w:val="007F0095"/>
    <w:rsid w:val="008022B6"/>
    <w:rsid w:val="00815389"/>
    <w:rsid w:val="0082487B"/>
    <w:rsid w:val="008338F7"/>
    <w:rsid w:val="00836397"/>
    <w:rsid w:val="008367D0"/>
    <w:rsid w:val="00836A40"/>
    <w:rsid w:val="00845054"/>
    <w:rsid w:val="00852D1C"/>
    <w:rsid w:val="008555B4"/>
    <w:rsid w:val="00856147"/>
    <w:rsid w:val="00860F40"/>
    <w:rsid w:val="008615C9"/>
    <w:rsid w:val="00864020"/>
    <w:rsid w:val="00870365"/>
    <w:rsid w:val="008962AD"/>
    <w:rsid w:val="00897627"/>
    <w:rsid w:val="008979D5"/>
    <w:rsid w:val="008A4C3B"/>
    <w:rsid w:val="008B2AD7"/>
    <w:rsid w:val="008C70E5"/>
    <w:rsid w:val="008C7A7B"/>
    <w:rsid w:val="008C7DA0"/>
    <w:rsid w:val="008D6B7E"/>
    <w:rsid w:val="008D7845"/>
    <w:rsid w:val="00903096"/>
    <w:rsid w:val="00923B23"/>
    <w:rsid w:val="00937ED0"/>
    <w:rsid w:val="00940E87"/>
    <w:rsid w:val="00946FE5"/>
    <w:rsid w:val="00952797"/>
    <w:rsid w:val="00953A23"/>
    <w:rsid w:val="00966B53"/>
    <w:rsid w:val="009777D3"/>
    <w:rsid w:val="009859E6"/>
    <w:rsid w:val="009A0A5D"/>
    <w:rsid w:val="009A26DC"/>
    <w:rsid w:val="009A5E5A"/>
    <w:rsid w:val="009A6F6A"/>
    <w:rsid w:val="009B5561"/>
    <w:rsid w:val="009C6933"/>
    <w:rsid w:val="009C7C7E"/>
    <w:rsid w:val="009D4F99"/>
    <w:rsid w:val="009F12D1"/>
    <w:rsid w:val="009F6A00"/>
    <w:rsid w:val="00A04C7A"/>
    <w:rsid w:val="00A058E5"/>
    <w:rsid w:val="00A05DE3"/>
    <w:rsid w:val="00A10C1A"/>
    <w:rsid w:val="00A2072E"/>
    <w:rsid w:val="00A237BB"/>
    <w:rsid w:val="00A32DF2"/>
    <w:rsid w:val="00A4384A"/>
    <w:rsid w:val="00A458ED"/>
    <w:rsid w:val="00A509AB"/>
    <w:rsid w:val="00A8069E"/>
    <w:rsid w:val="00A80C52"/>
    <w:rsid w:val="00A82078"/>
    <w:rsid w:val="00A838C8"/>
    <w:rsid w:val="00A91C42"/>
    <w:rsid w:val="00A9516B"/>
    <w:rsid w:val="00A9780A"/>
    <w:rsid w:val="00AA0057"/>
    <w:rsid w:val="00AA00AF"/>
    <w:rsid w:val="00AA2FC9"/>
    <w:rsid w:val="00AA4C33"/>
    <w:rsid w:val="00AB283D"/>
    <w:rsid w:val="00AC6957"/>
    <w:rsid w:val="00AD312E"/>
    <w:rsid w:val="00AD3F36"/>
    <w:rsid w:val="00AE3EAF"/>
    <w:rsid w:val="00AF26F3"/>
    <w:rsid w:val="00B024B0"/>
    <w:rsid w:val="00B02AC1"/>
    <w:rsid w:val="00B27327"/>
    <w:rsid w:val="00B3191F"/>
    <w:rsid w:val="00B34EDA"/>
    <w:rsid w:val="00B51748"/>
    <w:rsid w:val="00B57198"/>
    <w:rsid w:val="00B85023"/>
    <w:rsid w:val="00BA2456"/>
    <w:rsid w:val="00BA469B"/>
    <w:rsid w:val="00BA5FED"/>
    <w:rsid w:val="00BB4A5B"/>
    <w:rsid w:val="00BB7AF8"/>
    <w:rsid w:val="00BF2534"/>
    <w:rsid w:val="00BF76DB"/>
    <w:rsid w:val="00BF79DC"/>
    <w:rsid w:val="00C31EA1"/>
    <w:rsid w:val="00C35DE1"/>
    <w:rsid w:val="00C3795C"/>
    <w:rsid w:val="00C524AA"/>
    <w:rsid w:val="00C54689"/>
    <w:rsid w:val="00C81B3A"/>
    <w:rsid w:val="00C90478"/>
    <w:rsid w:val="00C91007"/>
    <w:rsid w:val="00C96A28"/>
    <w:rsid w:val="00CA16CA"/>
    <w:rsid w:val="00CB6C08"/>
    <w:rsid w:val="00CC1836"/>
    <w:rsid w:val="00CC4352"/>
    <w:rsid w:val="00CD0DCA"/>
    <w:rsid w:val="00CD5368"/>
    <w:rsid w:val="00CD5D9E"/>
    <w:rsid w:val="00CF01AA"/>
    <w:rsid w:val="00D12F61"/>
    <w:rsid w:val="00D201C6"/>
    <w:rsid w:val="00D20293"/>
    <w:rsid w:val="00D2798C"/>
    <w:rsid w:val="00D638E0"/>
    <w:rsid w:val="00D6565E"/>
    <w:rsid w:val="00D716BA"/>
    <w:rsid w:val="00D74748"/>
    <w:rsid w:val="00D8404D"/>
    <w:rsid w:val="00D87C12"/>
    <w:rsid w:val="00D91887"/>
    <w:rsid w:val="00D91CD3"/>
    <w:rsid w:val="00D94E9B"/>
    <w:rsid w:val="00DB57F7"/>
    <w:rsid w:val="00DC2952"/>
    <w:rsid w:val="00DD3BE4"/>
    <w:rsid w:val="00DF1AB7"/>
    <w:rsid w:val="00E07C02"/>
    <w:rsid w:val="00E12B06"/>
    <w:rsid w:val="00E15BF6"/>
    <w:rsid w:val="00E54005"/>
    <w:rsid w:val="00E71CB9"/>
    <w:rsid w:val="00E73698"/>
    <w:rsid w:val="00E77E23"/>
    <w:rsid w:val="00E8251C"/>
    <w:rsid w:val="00E844A0"/>
    <w:rsid w:val="00E91B38"/>
    <w:rsid w:val="00EB0001"/>
    <w:rsid w:val="00EB3E62"/>
    <w:rsid w:val="00EE5AB8"/>
    <w:rsid w:val="00F01D5F"/>
    <w:rsid w:val="00F13ED2"/>
    <w:rsid w:val="00F268BA"/>
    <w:rsid w:val="00F27ACB"/>
    <w:rsid w:val="00F32A65"/>
    <w:rsid w:val="00F3616F"/>
    <w:rsid w:val="00F50A62"/>
    <w:rsid w:val="00F55755"/>
    <w:rsid w:val="00F6618F"/>
    <w:rsid w:val="00F70DD5"/>
    <w:rsid w:val="00F73165"/>
    <w:rsid w:val="00F77073"/>
    <w:rsid w:val="00F870F2"/>
    <w:rsid w:val="00F90BCE"/>
    <w:rsid w:val="00FB121F"/>
    <w:rsid w:val="00FB7018"/>
    <w:rsid w:val="00FC2881"/>
    <w:rsid w:val="00FD7DC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20" w:unhideWhenUsed="1" w:qFormat="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1" w:unhideWhenUsed="1"/>
    <w:lsdException w:name="Quote" w:semiHidden="1" w:uiPriority="1" w:unhideWhenUsed="1"/>
    <w:lsdException w:name="Intense Quote" w:semiHidden="1" w:uiPriority="1" w:unhideWhenUsed="1"/>
    <w:lsdException w:name="Colorful List Accent 6" w:uiPriority="72"/>
    <w:lsdException w:name="Colorful Grid Accent 6" w:uiPriority="73"/>
    <w:lsdException w:name="Subtle Emphasis" w:semiHidden="1" w:uiPriority="1" w:unhideWhenUsed="1" w:qFormat="1"/>
    <w:lsdException w:name="Intense Emphasis" w:uiPriority="21" w:qFormat="1"/>
    <w:lsdException w:name="Subtle Reference" w:semiHidden="1" w:uiPriority="1" w:unhideWhenUsed="1" w:qFormat="1"/>
    <w:lsdException w:name="Intense Reference" w:semiHidden="1" w:uiPriority="1" w:unhideWhenUsed="1" w:qFormat="1"/>
    <w:lsdException w:name="Book Title" w:semiHidden="1" w:uiPriority="99" w:unhideWhenUsed="1" w:qFormat="1"/>
    <w:lsdException w:name="Bibliography" w:semiHidden="1" w:uiPriority="99" w:unhideWhenUsed="1"/>
    <w:lsdException w:name="TOC Heading" w:semiHidden="1" w:uiPriority="39" w:unhideWhenUsed="1"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b/>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i/>
    </w:rPr>
  </w:style>
  <w:style w:type="character" w:customStyle="1" w:styleId="AHPRAbodyunderlineChar">
    <w:name w:val="AHPRA body underline Char"/>
    <w:basedOn w:val="AHPRAbodyitalicsChar"/>
    <w:link w:val="AHPRAbodyunderline"/>
    <w:rsid w:val="000E7E28"/>
    <w:rPr>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hysiotherapyboard.gov.au/Codes-Guideline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about-ahpra/contact-us/make-an-enquiry.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hpra.gov.au" TargetMode="External"/><Relationship Id="rId4" Type="http://schemas.openxmlformats.org/officeDocument/2006/relationships/settings" Target="settings.xml"/><Relationship Id="rId9" Type="http://schemas.openxmlformats.org/officeDocument/2006/relationships/hyperlink" Target="http://www.physiotherapyboard.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FA3B8-799D-40E8-BDE0-504DF93F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2</Pages>
  <Words>534</Words>
  <Characters>3049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3576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Physiotherapy Board of Australia - 31 May 2013</dc:title>
  <dc:subject>Communique</dc:subject>
  <dc:creator>Physiotherapy Board</dc:creator>
  <cp:lastModifiedBy>glyons</cp:lastModifiedBy>
  <cp:revision>2</cp:revision>
  <cp:lastPrinted>2012-02-10T00:45:00Z</cp:lastPrinted>
  <dcterms:created xsi:type="dcterms:W3CDTF">2013-07-03T23:09:00Z</dcterms:created>
  <dcterms:modified xsi:type="dcterms:W3CDTF">2013-07-03T23:09:00Z</dcterms:modified>
</cp:coreProperties>
</file>